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jc w:val="center"/>
        <w:rPr>
          <w:rFonts w:hint="eastAsia" w:ascii="黑体" w:eastAsia="黑体"/>
          <w:color w:val="000000"/>
          <w:spacing w:val="-11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spacing w:val="-11"/>
          <w:kern w:val="0"/>
          <w:sz w:val="32"/>
          <w:szCs w:val="32"/>
        </w:rPr>
        <w:t>广东外语外贸大学2019届毕业生</w:t>
      </w:r>
      <w:r>
        <w:rPr>
          <w:rFonts w:hint="eastAsia" w:ascii="黑体" w:eastAsia="黑体"/>
          <w:color w:val="000000"/>
          <w:spacing w:val="-11"/>
          <w:kern w:val="0"/>
          <w:sz w:val="32"/>
          <w:szCs w:val="32"/>
          <w:lang w:eastAsia="zh-CN"/>
        </w:rPr>
        <w:t>生源信息表</w:t>
      </w:r>
      <w:r>
        <w:rPr>
          <w:rFonts w:hint="eastAsia" w:ascii="黑体" w:eastAsia="黑体"/>
          <w:color w:val="000000"/>
          <w:spacing w:val="-11"/>
          <w:kern w:val="0"/>
          <w:sz w:val="32"/>
          <w:szCs w:val="32"/>
        </w:rPr>
        <w:t>（本科生）</w:t>
      </w:r>
    </w:p>
    <w:tbl>
      <w:tblPr>
        <w:tblStyle w:val="7"/>
        <w:tblW w:w="833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3390"/>
        <w:gridCol w:w="1305"/>
        <w:gridCol w:w="12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tblHeader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kern w:val="0"/>
                <w:sz w:val="24"/>
              </w:rPr>
              <w:t>学 院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kern w:val="0"/>
                <w:sz w:val="24"/>
              </w:rPr>
              <w:t xml:space="preserve">        专  业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kern w:val="0"/>
                <w:sz w:val="24"/>
              </w:rPr>
              <w:t>毕业生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2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kern w:val="0"/>
                <w:sz w:val="24"/>
              </w:rPr>
              <w:t>各学院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kern w:val="0"/>
                <w:sz w:val="24"/>
              </w:rPr>
              <w:t>总人数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英语语言文化学院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英语（文化与传播）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78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英语（高级翻译）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101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英语（英美文学）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52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英语（国际旅游与会展）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26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英语（语言学）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英语（</w:t>
            </w:r>
            <w:r>
              <w:rPr>
                <w:rFonts w:ascii="仿宋" w:eastAsia="仿宋"/>
                <w:color w:val="000000"/>
                <w:kern w:val="0"/>
                <w:sz w:val="24"/>
              </w:rPr>
              <w:t>语言与</w:t>
            </w: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信息管理）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23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经济贸易学院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 xml:space="preserve">国际经济与贸易             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218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国际经济与贸易（创新班）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29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国际经济与贸易（</w:t>
            </w:r>
            <w:r>
              <w:rPr>
                <w:rFonts w:ascii="仿宋" w:eastAsia="仿宋"/>
                <w:color w:val="000000"/>
                <w:kern w:val="0"/>
                <w:sz w:val="24"/>
              </w:rPr>
              <w:t>雷恩班</w:t>
            </w: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经济学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60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333333"/>
                <w:kern w:val="0"/>
                <w:sz w:val="24"/>
              </w:rPr>
            </w:pPr>
            <w:r>
              <w:rPr>
                <w:rFonts w:hint="eastAsia" w:ascii="仿宋" w:eastAsia="仿宋"/>
                <w:color w:val="333333"/>
                <w:kern w:val="0"/>
                <w:sz w:val="24"/>
              </w:rPr>
              <w:t>财政学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税收学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132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3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" w:eastAsia="仿宋"/>
                <w:color w:val="0000FF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国际商务英语学院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英语（国际商务管理）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75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国际商务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81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英语（国际金融）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55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英语（国际贸易）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77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英语（国际经济法）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70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国际商务（创新班）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31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国际商务（</w:t>
            </w:r>
            <w:r>
              <w:rPr>
                <w:rFonts w:ascii="仿宋" w:eastAsia="仿宋"/>
                <w:color w:val="000000"/>
                <w:kern w:val="0"/>
                <w:sz w:val="24"/>
              </w:rPr>
              <w:t>创新班-CIMA</w:t>
            </w: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28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3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r>
              <w:rPr>
                <w:rFonts w:hint="eastAsia" w:eastAsia="仿宋_GB2312"/>
                <w:sz w:val="24"/>
              </w:rPr>
              <w:t>商学院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152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物流管理（国际物流与运输）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53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物流管理（国际采购）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90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工商管理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59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 xml:space="preserve">人力资源管理                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126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电子商务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86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工商管理（国际创新班）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21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会计学院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财务管理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 xml:space="preserve">会计学                      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125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 xml:space="preserve">审计学          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 xml:space="preserve">会计学（ACCA国际会计）              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76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金融学院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保险学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41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金融学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219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金融学（</w:t>
            </w:r>
            <w:r>
              <w:rPr>
                <w:rFonts w:ascii="仿宋" w:eastAsia="仿宋"/>
                <w:color w:val="000000"/>
                <w:kern w:val="0"/>
                <w:sz w:val="24"/>
              </w:rPr>
              <w:t>投资与理财</w:t>
            </w: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78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333333"/>
                <w:kern w:val="0"/>
                <w:sz w:val="24"/>
              </w:rPr>
            </w:pPr>
            <w:r>
              <w:rPr>
                <w:rFonts w:hint="eastAsia" w:ascii="仿宋" w:eastAsia="仿宋"/>
                <w:color w:val="333333"/>
                <w:kern w:val="0"/>
                <w:sz w:val="24"/>
              </w:rPr>
              <w:t>金融工程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82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3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西方语言文化学院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法语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细黑一简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30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德语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细黑一简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30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西班牙语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细黑一简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30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俄语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细黑一简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30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意大利语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细黑一简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line="300" w:lineRule="exac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葡萄牙语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细黑一简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波兰语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细黑一简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3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" w:eastAsia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日语语言文化学院</w:t>
            </w:r>
            <w:r>
              <w:rPr>
                <w:rFonts w:hint="eastAsia" w:ascii="仿宋" w:eastAsia="仿宋"/>
                <w:color w:val="000000"/>
                <w:kern w:val="0"/>
                <w:sz w:val="24"/>
                <w:lang w:eastAsia="zh-CN"/>
              </w:rPr>
              <w:t>、</w:t>
            </w:r>
          </w:p>
          <w:p>
            <w:pPr>
              <w:widowControl/>
              <w:spacing w:line="280" w:lineRule="exact"/>
              <w:rPr>
                <w:rFonts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亚非语言文化学院（筹）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line="300" w:lineRule="exac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hint="eastAsia" w:ascii="仿宋" w:eastAsia="仿宋"/>
                <w:sz w:val="24"/>
              </w:rPr>
              <w:t>日语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阿拉伯语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19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印地语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乌尔都语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细黑一简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3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东方语言文化学院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印度尼西亚语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19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泰语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19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越南语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朝鲜语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36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老挝语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19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缅甸语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柬埔寨语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马来语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23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中国语言文化学院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汉语言（高级涉外文秘）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64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汉语国际教育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91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汉语言文学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43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汉语言（涉外文化管理）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47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法学院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法学（法律）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41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法学（国际经济法）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80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法学（知识产权法）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法学（民商法）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84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23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国际关系学院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外交学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34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国际政治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34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英语教育学院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教育学（英语教育）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2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  <w:jc w:val="center"/>
        </w:trPr>
        <w:tc>
          <w:tcPr>
            <w:tcW w:w="23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" w:eastAsia="仿宋"/>
                <w:color w:val="333333"/>
                <w:kern w:val="0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信息科学与技术学院</w:t>
            </w:r>
            <w:r>
              <w:rPr>
                <w:rFonts w:ascii="仿宋" w:eastAsia="仿宋"/>
                <w:sz w:val="24"/>
              </w:rPr>
              <w:t>/网络空间安全学院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333333"/>
                <w:kern w:val="0"/>
                <w:sz w:val="24"/>
              </w:rPr>
            </w:pPr>
            <w:r>
              <w:rPr>
                <w:rFonts w:hint="eastAsia" w:ascii="仿宋" w:eastAsia="仿宋"/>
                <w:color w:val="333333"/>
                <w:kern w:val="0"/>
                <w:sz w:val="24"/>
              </w:rPr>
              <w:t xml:space="preserve">计算机科学与技术            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71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333333"/>
                <w:kern w:val="0"/>
                <w:sz w:val="24"/>
              </w:rPr>
            </w:pPr>
            <w:r>
              <w:rPr>
                <w:rFonts w:hint="eastAsia" w:ascii="仿宋" w:eastAsia="仿宋"/>
                <w:color w:val="333333"/>
                <w:kern w:val="0"/>
                <w:sz w:val="24"/>
              </w:rPr>
              <w:t xml:space="preserve">软件工程                   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137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333333"/>
                <w:kern w:val="0"/>
                <w:sz w:val="24"/>
              </w:rPr>
            </w:pPr>
            <w:r>
              <w:rPr>
                <w:rFonts w:hint="eastAsia" w:ascii="仿宋" w:eastAsia="仿宋"/>
                <w:color w:val="333333"/>
                <w:kern w:val="0"/>
                <w:sz w:val="24"/>
              </w:rPr>
              <w:t>信息管理与信息系统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333333"/>
                <w:kern w:val="0"/>
                <w:sz w:val="24"/>
              </w:rPr>
            </w:pPr>
            <w:r>
              <w:rPr>
                <w:rFonts w:hint="eastAsia" w:ascii="仿宋" w:eastAsia="仿宋"/>
                <w:color w:val="333333"/>
                <w:kern w:val="0"/>
                <w:sz w:val="24"/>
              </w:rPr>
              <w:t xml:space="preserve">网络工程                     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82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23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社会与公共管理学院</w:t>
            </w:r>
          </w:p>
          <w:p>
            <w:pPr>
              <w:widowControl/>
              <w:spacing w:line="280" w:lineRule="exact"/>
              <w:rPr>
                <w:rFonts w:hint="eastAsia" w:asci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公共事业管理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36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行政管理（涉外</w:t>
            </w:r>
            <w:r>
              <w:rPr>
                <w:rFonts w:ascii="仿宋" w:eastAsia="仿宋"/>
                <w:color w:val="000000"/>
                <w:kern w:val="0"/>
                <w:sz w:val="24"/>
              </w:rPr>
              <w:t>企业行政管理</w:t>
            </w: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38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行政管理(涉外公共关系)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38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应用心理学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33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社会工作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45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高级翻译学院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翻译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58</w:t>
            </w:r>
          </w:p>
        </w:tc>
        <w:tc>
          <w:tcPr>
            <w:tcW w:w="12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3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新闻与传播学院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 xml:space="preserve">新闻学            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74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广告学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66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播音与主持艺术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27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网络与新媒体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69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23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艺术学院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音乐表演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ind w:left="0" w:firstLine="240" w:firstLineChars="100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33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视觉传达设计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数学媒体艺术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24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3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" w:eastAsia="仿宋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ascii="仿宋" w:eastAsia="仿宋"/>
                <w:sz w:val="24"/>
              </w:rPr>
              <w:t>数学与统计学院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统计学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39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  <w:lang w:val="en-US" w:eastAsia="zh-CN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数学与应用数学（金融数学与精算）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eastAsia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" w:eastAsia="仿宋"/>
                <w:color w:val="000000"/>
                <w:kern w:val="0"/>
                <w:sz w:val="24"/>
              </w:rPr>
              <w:t>4</w:t>
            </w:r>
            <w:r>
              <w:rPr>
                <w:rFonts w:hint="eastAsia" w:ascii="仿宋" w:eastAsia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</w:tbl>
    <w:p>
      <w:pPr>
        <w:widowControl/>
        <w:spacing w:line="280" w:lineRule="exact"/>
        <w:jc w:val="left"/>
        <w:rPr>
          <w:rFonts w:ascii="仿宋" w:eastAsia="仿宋" w:cs="Arial"/>
          <w:color w:val="000000"/>
          <w:kern w:val="0"/>
          <w:sz w:val="24"/>
        </w:rPr>
      </w:pPr>
      <w:r>
        <w:rPr>
          <w:rFonts w:hint="eastAsia" w:ascii="仿宋" w:eastAsia="仿宋" w:cs="Arial"/>
          <w:color w:val="000000"/>
          <w:kern w:val="0"/>
          <w:sz w:val="24"/>
        </w:rPr>
        <w:t>（备注：以上数据截至201</w:t>
      </w:r>
      <w:r>
        <w:rPr>
          <w:rFonts w:ascii="仿宋" w:eastAsia="仿宋" w:cs="Arial"/>
          <w:color w:val="000000"/>
          <w:kern w:val="0"/>
          <w:sz w:val="24"/>
        </w:rPr>
        <w:t>8</w:t>
      </w:r>
      <w:r>
        <w:rPr>
          <w:rFonts w:hint="eastAsia" w:ascii="仿宋" w:eastAsia="仿宋" w:cs="Arial"/>
          <w:color w:val="000000"/>
          <w:kern w:val="0"/>
          <w:sz w:val="24"/>
        </w:rPr>
        <w:t>年9月</w:t>
      </w:r>
      <w:r>
        <w:rPr>
          <w:rFonts w:ascii="仿宋" w:eastAsia="仿宋" w:cs="Arial"/>
          <w:color w:val="000000"/>
          <w:kern w:val="0"/>
          <w:sz w:val="24"/>
        </w:rPr>
        <w:t>25</w:t>
      </w:r>
      <w:r>
        <w:rPr>
          <w:rFonts w:hint="eastAsia" w:ascii="仿宋" w:eastAsia="仿宋" w:cs="Arial"/>
          <w:color w:val="000000"/>
          <w:kern w:val="0"/>
          <w:sz w:val="24"/>
        </w:rPr>
        <w:t>日）</w:t>
      </w:r>
    </w:p>
    <w:p>
      <w:pPr>
        <w:pStyle w:val="5"/>
      </w:pPr>
    </w:p>
    <w:p>
      <w:pPr>
        <w:pStyle w:val="5"/>
        <w:widowControl/>
        <w:jc w:val="center"/>
        <w:rPr>
          <w:rFonts w:eastAsia="方正小标宋简体"/>
          <w:color w:val="000000"/>
          <w:spacing w:val="-11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spacing w:val="-11"/>
          <w:kern w:val="0"/>
          <w:sz w:val="32"/>
          <w:szCs w:val="32"/>
        </w:rPr>
        <w:t>广东外语外贸大学</w:t>
      </w:r>
      <w:r>
        <w:rPr>
          <w:rFonts w:ascii="Times New Roman" w:hAnsi="Times New Roman" w:eastAsia="方正小标宋简体"/>
          <w:color w:val="000000"/>
          <w:spacing w:val="-11"/>
          <w:kern w:val="0"/>
          <w:sz w:val="32"/>
          <w:szCs w:val="32"/>
        </w:rPr>
        <w:t>2019届毕业生</w:t>
      </w:r>
      <w:r>
        <w:rPr>
          <w:rFonts w:hint="eastAsia" w:ascii="黑体" w:eastAsia="黑体"/>
          <w:color w:val="000000"/>
          <w:spacing w:val="-11"/>
          <w:kern w:val="0"/>
          <w:sz w:val="32"/>
          <w:szCs w:val="32"/>
          <w:lang w:eastAsia="zh-CN"/>
        </w:rPr>
        <w:t>生源信息表</w:t>
      </w:r>
      <w:r>
        <w:rPr>
          <w:rFonts w:ascii="Times New Roman" w:hAnsi="Times New Roman" w:eastAsia="方正小标宋简体"/>
          <w:color w:val="000000"/>
          <w:spacing w:val="-11"/>
          <w:kern w:val="0"/>
          <w:sz w:val="32"/>
          <w:szCs w:val="32"/>
        </w:rPr>
        <w:t>（研究生）</w:t>
      </w:r>
    </w:p>
    <w:tbl>
      <w:tblPr>
        <w:tblStyle w:val="7"/>
        <w:tblW w:w="8671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62"/>
        <w:gridCol w:w="3330"/>
        <w:gridCol w:w="1470"/>
        <w:gridCol w:w="11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Header/>
          <w:jc w:val="center"/>
        </w:trPr>
        <w:tc>
          <w:tcPr>
            <w:tcW w:w="27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kern w:val="0"/>
                <w:sz w:val="24"/>
                <w:lang w:bidi="ar-SA"/>
              </w:rPr>
              <w:t>研究生培养单位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kern w:val="0"/>
                <w:sz w:val="24"/>
                <w:lang w:bidi="ar-SA"/>
              </w:rPr>
              <w:t>专  业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kern w:val="0"/>
                <w:sz w:val="24"/>
                <w:lang w:bidi="ar-SA"/>
              </w:rPr>
              <w:t>分专业人数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kern w:val="0"/>
                <w:sz w:val="24"/>
                <w:lang w:bidi="ar-SA"/>
              </w:rPr>
            </w:pPr>
            <w:r>
              <w:rPr>
                <w:rFonts w:hint="eastAsia" w:ascii="仿宋" w:eastAsia="仿宋"/>
                <w:bCs/>
                <w:kern w:val="0"/>
                <w:sz w:val="24"/>
                <w:lang w:bidi="ar-SA"/>
              </w:rPr>
              <w:t>毕业生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kern w:val="0"/>
                <w:sz w:val="24"/>
                <w:lang w:bidi="ar-SA"/>
              </w:rPr>
              <w:t>总人数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exact"/>
          <w:jc w:val="center"/>
        </w:trPr>
        <w:tc>
          <w:tcPr>
            <w:tcW w:w="27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英语语言文化学院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外国语言学及应用语言学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39</w:t>
            </w:r>
          </w:p>
        </w:tc>
        <w:tc>
          <w:tcPr>
            <w:tcW w:w="110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82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exact"/>
          <w:jc w:val="center"/>
        </w:trPr>
        <w:tc>
          <w:tcPr>
            <w:tcW w:w="276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英语语言文学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23</w:t>
            </w:r>
          </w:p>
        </w:tc>
        <w:tc>
          <w:tcPr>
            <w:tcW w:w="110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exact"/>
          <w:jc w:val="center"/>
        </w:trPr>
        <w:tc>
          <w:tcPr>
            <w:tcW w:w="276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外语教学技术与评估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6</w:t>
            </w:r>
          </w:p>
        </w:tc>
        <w:tc>
          <w:tcPr>
            <w:tcW w:w="110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exact"/>
          <w:jc w:val="center"/>
        </w:trPr>
        <w:tc>
          <w:tcPr>
            <w:tcW w:w="276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比较文化研究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7</w:t>
            </w:r>
          </w:p>
        </w:tc>
        <w:tc>
          <w:tcPr>
            <w:tcW w:w="110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exact"/>
          <w:jc w:val="center"/>
        </w:trPr>
        <w:tc>
          <w:tcPr>
            <w:tcW w:w="276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英语语言文学*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5</w:t>
            </w:r>
          </w:p>
        </w:tc>
        <w:tc>
          <w:tcPr>
            <w:tcW w:w="110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276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外语教学技术与评估*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2</w:t>
            </w:r>
          </w:p>
        </w:tc>
        <w:tc>
          <w:tcPr>
            <w:tcW w:w="110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27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经济贸易学院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理论经济学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2</w:t>
            </w:r>
          </w:p>
        </w:tc>
        <w:tc>
          <w:tcPr>
            <w:tcW w:w="110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82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276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区域经济学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7</w:t>
            </w:r>
          </w:p>
        </w:tc>
        <w:tc>
          <w:tcPr>
            <w:tcW w:w="110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276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国际贸易学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12</w:t>
            </w:r>
          </w:p>
        </w:tc>
        <w:tc>
          <w:tcPr>
            <w:tcW w:w="110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276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产业经济学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7</w:t>
            </w:r>
          </w:p>
        </w:tc>
        <w:tc>
          <w:tcPr>
            <w:tcW w:w="110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276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国际商务硕士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54</w:t>
            </w:r>
          </w:p>
        </w:tc>
        <w:tc>
          <w:tcPr>
            <w:tcW w:w="110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27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国际商务英语学院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外国语言学及应用语言学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10</w:t>
            </w:r>
          </w:p>
        </w:tc>
        <w:tc>
          <w:tcPr>
            <w:tcW w:w="110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276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商务英语研究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37</w:t>
            </w:r>
          </w:p>
        </w:tc>
        <w:tc>
          <w:tcPr>
            <w:tcW w:w="110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276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商务英语研究*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3</w:t>
            </w:r>
          </w:p>
        </w:tc>
        <w:tc>
          <w:tcPr>
            <w:tcW w:w="110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27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商学院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企业管理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20</w:t>
            </w:r>
          </w:p>
        </w:tc>
        <w:tc>
          <w:tcPr>
            <w:tcW w:w="110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43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276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技术经济及管理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2</w:t>
            </w:r>
          </w:p>
        </w:tc>
        <w:tc>
          <w:tcPr>
            <w:tcW w:w="110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276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工商管理硕士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21</w:t>
            </w:r>
          </w:p>
        </w:tc>
        <w:tc>
          <w:tcPr>
            <w:tcW w:w="110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27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会计学院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会计学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15</w:t>
            </w:r>
          </w:p>
        </w:tc>
        <w:tc>
          <w:tcPr>
            <w:tcW w:w="110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134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276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kern w:val="0"/>
                <w:sz w:val="24"/>
                <w:lang w:bidi="ar-SA"/>
              </w:rPr>
              <w:t>会计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119</w:t>
            </w:r>
          </w:p>
        </w:tc>
        <w:tc>
          <w:tcPr>
            <w:tcW w:w="110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27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金融学院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金融学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18</w:t>
            </w:r>
          </w:p>
        </w:tc>
        <w:tc>
          <w:tcPr>
            <w:tcW w:w="110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42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exact"/>
          <w:jc w:val="center"/>
        </w:trPr>
        <w:tc>
          <w:tcPr>
            <w:tcW w:w="276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国际商务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24</w:t>
            </w:r>
          </w:p>
        </w:tc>
        <w:tc>
          <w:tcPr>
            <w:tcW w:w="110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exact"/>
          <w:jc w:val="center"/>
        </w:trPr>
        <w:tc>
          <w:tcPr>
            <w:tcW w:w="27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西方语言文化学院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西班牙语语言文学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10</w:t>
            </w:r>
          </w:p>
        </w:tc>
        <w:tc>
          <w:tcPr>
            <w:tcW w:w="110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276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法语语言文学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16</w:t>
            </w:r>
          </w:p>
        </w:tc>
        <w:tc>
          <w:tcPr>
            <w:tcW w:w="110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exact"/>
          <w:jc w:val="center"/>
        </w:trPr>
        <w:tc>
          <w:tcPr>
            <w:tcW w:w="276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法语口译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11</w:t>
            </w:r>
          </w:p>
        </w:tc>
        <w:tc>
          <w:tcPr>
            <w:tcW w:w="110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276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德语语言文学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2</w:t>
            </w:r>
          </w:p>
        </w:tc>
        <w:tc>
          <w:tcPr>
            <w:tcW w:w="110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276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俄语语言文学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11</w:t>
            </w:r>
          </w:p>
        </w:tc>
        <w:tc>
          <w:tcPr>
            <w:tcW w:w="110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276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法语语言文学*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9</w:t>
            </w:r>
          </w:p>
        </w:tc>
        <w:tc>
          <w:tcPr>
            <w:tcW w:w="110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276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德语语言文学*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4</w:t>
            </w:r>
          </w:p>
        </w:tc>
        <w:tc>
          <w:tcPr>
            <w:tcW w:w="110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276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俄语语言文学*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12</w:t>
            </w:r>
          </w:p>
        </w:tc>
        <w:tc>
          <w:tcPr>
            <w:tcW w:w="110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27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eastAsia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  <w:lang w:val="pl-PL"/>
              </w:rPr>
              <w:t>日语</w:t>
            </w: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语言文化学院、</w:t>
            </w:r>
          </w:p>
          <w:p>
            <w:pPr>
              <w:widowControl/>
              <w:jc w:val="left"/>
              <w:textAlignment w:val="center"/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  <w:lang w:val="pl-PL"/>
              </w:rPr>
              <w:t>亚非语言文化学院（筹）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日语语言文学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30</w:t>
            </w:r>
          </w:p>
        </w:tc>
        <w:tc>
          <w:tcPr>
            <w:tcW w:w="110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54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276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日语口译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23</w:t>
            </w:r>
          </w:p>
        </w:tc>
        <w:tc>
          <w:tcPr>
            <w:tcW w:w="110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276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阿拉伯语言文学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</w:t>
            </w:r>
          </w:p>
        </w:tc>
        <w:tc>
          <w:tcPr>
            <w:tcW w:w="110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27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东方语言文化学院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朝鲜语口译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5</w:t>
            </w:r>
          </w:p>
        </w:tc>
        <w:tc>
          <w:tcPr>
            <w:tcW w:w="110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276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亚非语言文学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6</w:t>
            </w:r>
          </w:p>
        </w:tc>
        <w:tc>
          <w:tcPr>
            <w:tcW w:w="110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27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中国语言文化学院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汉语国际教育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87</w:t>
            </w:r>
          </w:p>
        </w:tc>
        <w:tc>
          <w:tcPr>
            <w:tcW w:w="110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276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比较文学与世界文学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7</w:t>
            </w:r>
          </w:p>
        </w:tc>
        <w:tc>
          <w:tcPr>
            <w:tcW w:w="110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276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中国古代文学</w:t>
            </w:r>
            <w:bookmarkStart w:id="0" w:name="_GoBack"/>
            <w:bookmarkEnd w:id="0"/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4</w:t>
            </w:r>
          </w:p>
        </w:tc>
        <w:tc>
          <w:tcPr>
            <w:tcW w:w="110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276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文艺学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3</w:t>
            </w:r>
          </w:p>
        </w:tc>
        <w:tc>
          <w:tcPr>
            <w:tcW w:w="110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27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法学院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法律硕士（法学）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13</w:t>
            </w:r>
          </w:p>
        </w:tc>
        <w:tc>
          <w:tcPr>
            <w:tcW w:w="110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276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法律硕士（非法学）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58</w:t>
            </w:r>
          </w:p>
        </w:tc>
        <w:tc>
          <w:tcPr>
            <w:tcW w:w="110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276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国际法学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8</w:t>
            </w:r>
          </w:p>
        </w:tc>
        <w:tc>
          <w:tcPr>
            <w:tcW w:w="110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276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民商法学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17</w:t>
            </w:r>
          </w:p>
        </w:tc>
        <w:tc>
          <w:tcPr>
            <w:tcW w:w="110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276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宪法学与行政法学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6</w:t>
            </w:r>
          </w:p>
        </w:tc>
        <w:tc>
          <w:tcPr>
            <w:tcW w:w="110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27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国际关系学院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国际关系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10</w:t>
            </w:r>
          </w:p>
        </w:tc>
        <w:tc>
          <w:tcPr>
            <w:tcW w:w="110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276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政治学理论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3</w:t>
            </w:r>
          </w:p>
        </w:tc>
        <w:tc>
          <w:tcPr>
            <w:tcW w:w="110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27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英语教育学院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外国语言文学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27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信息科学与技术学院/</w:t>
            </w:r>
          </w:p>
          <w:p>
            <w:pPr>
              <w:widowControl/>
              <w:jc w:val="left"/>
              <w:textAlignment w:val="center"/>
              <w:rPr>
                <w:rFonts w:hint="eastAsia" w:ascii="仿宋" w:eastAsia="仿宋"/>
                <w:bCs/>
                <w:color w:val="000000"/>
                <w:spacing w:val="-11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网络空间安全学院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管理科学与工程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27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eastAsia="仿宋"/>
                <w:bCs/>
                <w:color w:val="000000"/>
                <w:spacing w:val="-11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社会与公共管理学院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社会管理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27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马克思主义学院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思想政治教育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8</w:t>
            </w:r>
          </w:p>
        </w:tc>
        <w:tc>
          <w:tcPr>
            <w:tcW w:w="110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276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马克思主义中国化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3</w:t>
            </w:r>
          </w:p>
        </w:tc>
        <w:tc>
          <w:tcPr>
            <w:tcW w:w="110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27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高级翻译学院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英语口译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65</w:t>
            </w:r>
          </w:p>
        </w:tc>
        <w:tc>
          <w:tcPr>
            <w:tcW w:w="110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214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276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英语笔译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84</w:t>
            </w:r>
          </w:p>
        </w:tc>
        <w:tc>
          <w:tcPr>
            <w:tcW w:w="110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276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翻译学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55</w:t>
            </w:r>
          </w:p>
        </w:tc>
        <w:tc>
          <w:tcPr>
            <w:tcW w:w="110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276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翻译学*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10</w:t>
            </w:r>
          </w:p>
        </w:tc>
        <w:tc>
          <w:tcPr>
            <w:tcW w:w="110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27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新闻与传播学院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文化传播与媒介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4</w:t>
            </w:r>
          </w:p>
        </w:tc>
        <w:tc>
          <w:tcPr>
            <w:tcW w:w="110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53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276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新闻与传播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49</w:t>
            </w:r>
          </w:p>
        </w:tc>
        <w:tc>
          <w:tcPr>
            <w:tcW w:w="110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27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数学与统计学院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统计学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exact"/>
          <w:jc w:val="center"/>
        </w:trPr>
        <w:tc>
          <w:tcPr>
            <w:tcW w:w="27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外国语言学及应用语言学研究</w:t>
            </w: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val="en-US" w:eastAsia="zh-CN" w:bidi="ar-SA"/>
              </w:rPr>
              <w:t>中心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外国语言学及应用语言学研究*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27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外国文学文化研究中心</w:t>
            </w:r>
          </w:p>
          <w:p>
            <w:pPr>
              <w:widowControl/>
              <w:jc w:val="left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中心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比较文化研究*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exact"/>
          <w:jc w:val="center"/>
        </w:trPr>
        <w:tc>
          <w:tcPr>
            <w:tcW w:w="27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词典学研究中心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外国语言学及应用语言学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exact"/>
          <w:jc w:val="center"/>
        </w:trPr>
        <w:tc>
          <w:tcPr>
            <w:tcW w:w="27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欧洲研究中心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欧洲学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12</w:t>
            </w:r>
          </w:p>
        </w:tc>
        <w:tc>
          <w:tcPr>
            <w:tcW w:w="110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276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欧洲学*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kern w:val="0"/>
                <w:sz w:val="24"/>
                <w:lang w:bidi="ar-SA"/>
              </w:rPr>
              <w:t>5</w:t>
            </w:r>
          </w:p>
        </w:tc>
        <w:tc>
          <w:tcPr>
            <w:tcW w:w="110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</w:tbl>
    <w:p>
      <w:pPr>
        <w:tabs>
          <w:tab w:val="left" w:pos="7785"/>
        </w:tabs>
        <w:spacing w:before="156" w:beforeLines="50" w:line="260" w:lineRule="exact"/>
        <w:jc w:val="left"/>
        <w:rPr>
          <w:rFonts w:ascii="Times New Roman" w:hAnsi="Times New Roman" w:eastAsia="仿宋"/>
          <w:bCs/>
          <w:color w:val="000000"/>
          <w:szCs w:val="21"/>
        </w:rPr>
      </w:pPr>
      <w:r>
        <w:rPr>
          <w:rFonts w:ascii="Times New Roman" w:hAnsi="Times New Roman" w:eastAsia="仿宋"/>
          <w:bCs/>
          <w:color w:val="000000"/>
          <w:kern w:val="0"/>
          <w:szCs w:val="21"/>
          <w:lang w:bidi="ar-SA"/>
        </w:rPr>
        <w:t>备注：以上数据截至2018年9月25日，专业标注"*"的为博士研究生。</w:t>
      </w:r>
    </w:p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细黑一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57473F8"/>
    <w:rsid w:val="4C154E7B"/>
    <w:rsid w:val="50874C01"/>
    <w:rsid w:val="5E474A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rPr>
      <w:sz w:val="24"/>
    </w:rPr>
  </w:style>
  <w:style w:type="paragraph" w:customStyle="1" w:styleId="8">
    <w:name w:val="正文2"/>
    <w:next w:val="5"/>
    <w:uiPriority w:val="0"/>
    <w:pPr>
      <w:widowControl/>
      <w:ind w:firstLine="194" w:firstLineChars="194"/>
      <w:jc w:val="both"/>
    </w:pPr>
    <w:rPr>
      <w:rFonts w:ascii="Calibri" w:hAnsi="Calibri" w:eastAsia="方正细黑一简体" w:cs="Arial"/>
      <w:color w:val="000000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USER</Company>
  <Pages>5</Pages>
  <Words>1839</Words>
  <Characters>2561</Characters>
  <Lines>564</Lines>
  <Paragraphs>513</Paragraphs>
  <TotalTime>8</TotalTime>
  <ScaleCrop>false</ScaleCrop>
  <LinksUpToDate>false</LinksUpToDate>
  <CharactersWithSpaces>2755</CharactersWithSpaces>
  <Application>WPS Office_11.1.0.8214_F1E327BC-269C-435d-A152-05C5408002CA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2018-09-14T01:35:00Z</dcterms:created>
  <dc:creator>Windows 用户</dc:creator>
  <cp:lastModifiedBy>charlie</cp:lastModifiedBy>
  <cp:lastPrinted>2018-09-29T01:49:00Z</cp:lastPrinted>
  <dcterms:modified xsi:type="dcterms:W3CDTF">2019-01-25T08:15:57Z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