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00" w:lineRule="auto"/>
        <w:jc w:val="center"/>
        <w:rPr>
          <w:rFonts w:ascii="楷体_GB2312" w:hAnsi="楷体_GB2312" w:eastAsia="楷体_GB2312" w:cs="楷体_GB2312"/>
          <w:b/>
          <w:bCs/>
          <w:sz w:val="36"/>
          <w:szCs w:val="36"/>
        </w:rPr>
      </w:pPr>
    </w:p>
    <w:p>
      <w:pPr>
        <w:adjustRightInd w:val="0"/>
        <w:snapToGrid w:val="0"/>
        <w:spacing w:line="300" w:lineRule="auto"/>
        <w:jc w:val="center"/>
        <w:rPr>
          <w:b/>
          <w:sz w:val="52"/>
          <w:szCs w:val="52"/>
        </w:rPr>
      </w:pPr>
      <w:r>
        <w:rPr>
          <w:rFonts w:hint="eastAsia"/>
          <w:b/>
          <w:sz w:val="52"/>
          <w:szCs w:val="52"/>
        </w:rPr>
        <w:t>广东外语外贸大学</w:t>
      </w:r>
    </w:p>
    <w:p>
      <w:pPr>
        <w:adjustRightInd w:val="0"/>
        <w:snapToGrid w:val="0"/>
        <w:spacing w:line="300" w:lineRule="auto"/>
        <w:jc w:val="center"/>
        <w:rPr>
          <w:rFonts w:ascii="黑体" w:hAnsi="新宋体" w:eastAsia="黑体"/>
          <w:sz w:val="48"/>
          <w:szCs w:val="48"/>
        </w:rPr>
      </w:pPr>
      <w:r>
        <w:rPr>
          <w:rFonts w:hint="eastAsia"/>
          <w:b/>
          <w:sz w:val="48"/>
          <w:szCs w:val="48"/>
        </w:rPr>
        <w:t>网站群升级扩容及网站群移动平台建设项目</w:t>
      </w:r>
    </w:p>
    <w:p>
      <w:pPr>
        <w:adjustRightInd w:val="0"/>
        <w:snapToGrid w:val="0"/>
        <w:spacing w:line="300" w:lineRule="auto"/>
        <w:jc w:val="center"/>
        <w:rPr>
          <w:rFonts w:ascii="华文新魏" w:hAnsi="新宋体" w:eastAsia="楷体_GB2312"/>
          <w:b/>
          <w:sz w:val="84"/>
          <w:szCs w:val="84"/>
        </w:rPr>
      </w:pPr>
    </w:p>
    <w:p>
      <w:pPr>
        <w:adjustRightInd w:val="0"/>
        <w:snapToGrid w:val="0"/>
        <w:spacing w:line="300" w:lineRule="auto"/>
        <w:jc w:val="center"/>
        <w:rPr>
          <w:rFonts w:ascii="华文新魏" w:hAnsi="新宋体" w:eastAsia="楷体_GB2312"/>
          <w:b/>
          <w:sz w:val="84"/>
          <w:szCs w:val="84"/>
        </w:rPr>
      </w:pPr>
      <w:r>
        <w:rPr>
          <w:rFonts w:hint="eastAsia" w:ascii="华文新魏" w:hAnsi="新宋体" w:eastAsia="楷体_GB2312"/>
          <w:b/>
          <w:sz w:val="84"/>
          <w:szCs w:val="84"/>
        </w:rPr>
        <w:t>招</w:t>
      </w:r>
    </w:p>
    <w:p>
      <w:pPr>
        <w:adjustRightInd w:val="0"/>
        <w:snapToGrid w:val="0"/>
        <w:spacing w:line="300" w:lineRule="auto"/>
        <w:jc w:val="center"/>
        <w:rPr>
          <w:rFonts w:ascii="华文新魏" w:hAnsi="新宋体" w:eastAsia="楷体_GB2312"/>
          <w:b/>
          <w:sz w:val="28"/>
          <w:szCs w:val="28"/>
        </w:rPr>
      </w:pPr>
    </w:p>
    <w:p>
      <w:pPr>
        <w:adjustRightInd w:val="0"/>
        <w:snapToGrid w:val="0"/>
        <w:spacing w:line="300" w:lineRule="auto"/>
        <w:jc w:val="center"/>
        <w:rPr>
          <w:rFonts w:ascii="华文新魏" w:hAnsi="新宋体" w:eastAsia="楷体_GB2312"/>
          <w:b/>
          <w:sz w:val="84"/>
          <w:szCs w:val="84"/>
        </w:rPr>
      </w:pPr>
      <w:r>
        <w:rPr>
          <w:rFonts w:hint="eastAsia" w:ascii="华文新魏" w:hAnsi="新宋体" w:eastAsia="楷体_GB2312"/>
          <w:b/>
          <w:sz w:val="84"/>
          <w:szCs w:val="84"/>
        </w:rPr>
        <w:t>标</w:t>
      </w:r>
    </w:p>
    <w:p>
      <w:pPr>
        <w:adjustRightInd w:val="0"/>
        <w:snapToGrid w:val="0"/>
        <w:spacing w:line="300" w:lineRule="auto"/>
        <w:jc w:val="center"/>
        <w:rPr>
          <w:rFonts w:ascii="华文新魏" w:hAnsi="新宋体" w:eastAsia="楷体_GB2312"/>
          <w:b/>
          <w:sz w:val="28"/>
          <w:szCs w:val="28"/>
        </w:rPr>
      </w:pPr>
    </w:p>
    <w:p>
      <w:pPr>
        <w:adjustRightInd w:val="0"/>
        <w:snapToGrid w:val="0"/>
        <w:spacing w:line="300" w:lineRule="auto"/>
        <w:jc w:val="center"/>
        <w:rPr>
          <w:rFonts w:ascii="华文新魏" w:hAnsi="新宋体" w:eastAsia="楷体_GB2312"/>
          <w:b/>
          <w:sz w:val="84"/>
          <w:szCs w:val="84"/>
        </w:rPr>
      </w:pPr>
      <w:r>
        <w:rPr>
          <w:rFonts w:hint="eastAsia" w:ascii="华文新魏" w:hAnsi="新宋体" w:eastAsia="楷体_GB2312"/>
          <w:b/>
          <w:sz w:val="84"/>
          <w:szCs w:val="84"/>
        </w:rPr>
        <w:t>文</w:t>
      </w:r>
    </w:p>
    <w:p>
      <w:pPr>
        <w:adjustRightInd w:val="0"/>
        <w:snapToGrid w:val="0"/>
        <w:spacing w:line="300" w:lineRule="auto"/>
        <w:jc w:val="center"/>
        <w:rPr>
          <w:rFonts w:ascii="华文新魏" w:hAnsi="新宋体" w:eastAsia="楷体_GB2312"/>
          <w:b/>
          <w:sz w:val="28"/>
          <w:szCs w:val="28"/>
        </w:rPr>
      </w:pPr>
    </w:p>
    <w:p>
      <w:pPr>
        <w:adjustRightInd w:val="0"/>
        <w:snapToGrid w:val="0"/>
        <w:spacing w:line="300" w:lineRule="auto"/>
        <w:jc w:val="center"/>
        <w:rPr>
          <w:rFonts w:ascii="华文新魏" w:hAnsi="新宋体" w:eastAsia="华文新魏"/>
          <w:sz w:val="84"/>
          <w:szCs w:val="84"/>
        </w:rPr>
      </w:pPr>
      <w:r>
        <w:rPr>
          <w:rFonts w:hint="eastAsia" w:ascii="华文新魏" w:hAnsi="新宋体" w:eastAsia="楷体_GB2312"/>
          <w:b/>
          <w:sz w:val="84"/>
          <w:szCs w:val="84"/>
        </w:rPr>
        <w:t>件</w:t>
      </w:r>
    </w:p>
    <w:p>
      <w:pPr>
        <w:adjustRightInd w:val="0"/>
        <w:snapToGrid w:val="0"/>
        <w:spacing w:line="300" w:lineRule="auto"/>
        <w:ind w:left="851" w:firstLine="1355"/>
        <w:jc w:val="center"/>
        <w:rPr>
          <w:rFonts w:ascii="新宋体" w:hAnsi="新宋体" w:eastAsia="新宋体"/>
          <w:b/>
          <w:sz w:val="30"/>
        </w:rPr>
      </w:pPr>
    </w:p>
    <w:p>
      <w:pPr>
        <w:adjustRightInd w:val="0"/>
        <w:snapToGrid w:val="0"/>
        <w:spacing w:line="300" w:lineRule="auto"/>
        <w:ind w:left="851" w:firstLine="1355"/>
        <w:jc w:val="center"/>
        <w:rPr>
          <w:rFonts w:ascii="新宋体" w:hAnsi="新宋体" w:eastAsia="新宋体"/>
          <w:b/>
          <w:sz w:val="30"/>
        </w:rPr>
      </w:pPr>
    </w:p>
    <w:p>
      <w:pPr>
        <w:adjustRightInd w:val="0"/>
        <w:snapToGrid w:val="0"/>
        <w:spacing w:line="300" w:lineRule="auto"/>
        <w:ind w:left="851" w:firstLine="1355"/>
        <w:jc w:val="center"/>
        <w:rPr>
          <w:rFonts w:ascii="新宋体" w:hAnsi="新宋体" w:eastAsia="新宋体"/>
          <w:b/>
          <w:sz w:val="30"/>
        </w:rPr>
      </w:pPr>
    </w:p>
    <w:p>
      <w:pPr>
        <w:adjustRightInd w:val="0"/>
        <w:snapToGrid w:val="0"/>
        <w:spacing w:line="300" w:lineRule="auto"/>
        <w:rPr>
          <w:rFonts w:ascii="新宋体" w:hAnsi="新宋体" w:eastAsia="新宋体"/>
          <w:b/>
          <w:color w:val="FF0000"/>
          <w:sz w:val="32"/>
          <w:szCs w:val="32"/>
        </w:rPr>
      </w:pPr>
      <w:r>
        <w:rPr>
          <w:rFonts w:hint="eastAsia" w:ascii="新宋体" w:hAnsi="新宋体" w:eastAsia="新宋体"/>
          <w:b/>
          <w:sz w:val="32"/>
          <w:szCs w:val="32"/>
        </w:rPr>
        <w:t xml:space="preserve">           项目编号：GWZB2017-31</w:t>
      </w:r>
    </w:p>
    <w:p>
      <w:pPr>
        <w:adjustRightInd w:val="0"/>
        <w:snapToGrid w:val="0"/>
        <w:spacing w:line="300" w:lineRule="auto"/>
        <w:rPr>
          <w:rFonts w:ascii="新宋体" w:hAnsi="新宋体" w:eastAsia="新宋体"/>
          <w:b/>
          <w:sz w:val="32"/>
          <w:szCs w:val="32"/>
        </w:rPr>
      </w:pPr>
      <w:r>
        <w:rPr>
          <w:rFonts w:hint="eastAsia" w:ascii="新宋体" w:hAnsi="新宋体" w:eastAsia="新宋体"/>
          <w:b/>
          <w:sz w:val="32"/>
          <w:szCs w:val="32"/>
        </w:rPr>
        <w:t xml:space="preserve">           招 标 人：广东外语外贸大学</w:t>
      </w:r>
    </w:p>
    <w:p>
      <w:pPr>
        <w:adjustRightInd w:val="0"/>
        <w:snapToGrid w:val="0"/>
        <w:spacing w:line="300" w:lineRule="auto"/>
        <w:jc w:val="center"/>
        <w:rPr>
          <w:rFonts w:ascii="新宋体" w:hAnsi="新宋体" w:eastAsia="新宋体"/>
          <w:b/>
          <w:sz w:val="30"/>
        </w:rPr>
      </w:pPr>
    </w:p>
    <w:p>
      <w:pPr>
        <w:adjustRightInd w:val="0"/>
        <w:snapToGrid w:val="0"/>
        <w:spacing w:line="300" w:lineRule="auto"/>
        <w:jc w:val="center"/>
        <w:rPr>
          <w:rFonts w:ascii="新宋体" w:hAnsi="新宋体" w:eastAsia="新宋体"/>
          <w:b/>
          <w:sz w:val="32"/>
          <w:szCs w:val="32"/>
        </w:rPr>
      </w:pPr>
      <w:r>
        <w:rPr>
          <w:rFonts w:hint="eastAsia" w:ascii="新宋体" w:hAnsi="新宋体" w:eastAsia="新宋体"/>
          <w:b/>
          <w:sz w:val="32"/>
          <w:szCs w:val="32"/>
        </w:rPr>
        <w:t>二〇一七年七月</w:t>
      </w:r>
    </w:p>
    <w:p>
      <w:pPr>
        <w:spacing w:line="360" w:lineRule="auto"/>
        <w:jc w:val="center"/>
        <w:rPr>
          <w:rFonts w:ascii="宋体" w:hAnsi="宋体"/>
          <w:b/>
          <w:color w:val="000000"/>
          <w:szCs w:val="21"/>
        </w:rPr>
      </w:pPr>
    </w:p>
    <w:p>
      <w:pPr>
        <w:spacing w:line="360" w:lineRule="auto"/>
        <w:jc w:val="center"/>
        <w:rPr>
          <w:rFonts w:ascii="宋体" w:hAnsi="宋体"/>
          <w:b/>
          <w:color w:val="000000"/>
          <w:szCs w:val="21"/>
        </w:rPr>
      </w:pPr>
    </w:p>
    <w:p>
      <w:pPr>
        <w:spacing w:line="360" w:lineRule="auto"/>
        <w:jc w:val="center"/>
        <w:rPr>
          <w:rFonts w:ascii="宋体" w:hAnsi="宋体"/>
          <w:b/>
          <w:color w:val="000000"/>
          <w:szCs w:val="21"/>
        </w:rPr>
      </w:pPr>
    </w:p>
    <w:p>
      <w:pPr>
        <w:pStyle w:val="4"/>
        <w:spacing w:before="120" w:after="120" w:line="360" w:lineRule="auto"/>
        <w:jc w:val="center"/>
      </w:pPr>
      <w:r>
        <w:rPr>
          <w:rFonts w:hint="eastAsia"/>
        </w:rPr>
        <w:t>总目录</w:t>
      </w:r>
    </w:p>
    <w:p>
      <w:pPr>
        <w:spacing w:line="360" w:lineRule="auto"/>
        <w:jc w:val="center"/>
        <w:rPr>
          <w:rFonts w:ascii="宋体" w:hAnsi="宋体"/>
          <w:b/>
          <w:bCs/>
          <w:caps/>
          <w:color w:val="000000"/>
          <w:szCs w:val="21"/>
        </w:rPr>
      </w:pPr>
    </w:p>
    <w:p>
      <w:pPr>
        <w:pStyle w:val="16"/>
        <w:tabs>
          <w:tab w:val="right" w:leader="dot" w:pos="9174"/>
          <w:tab w:val="clear" w:pos="9680"/>
        </w:tabs>
        <w:spacing w:line="360" w:lineRule="auto"/>
        <w:rPr>
          <w:rFonts w:ascii="宋体" w:hAnsi="宋体"/>
          <w:color w:val="000000"/>
          <w:szCs w:val="21"/>
        </w:rPr>
      </w:pPr>
      <w:r>
        <w:rPr>
          <w:rFonts w:hint="eastAsia" w:ascii="宋体" w:hAnsi="宋体"/>
          <w:color w:val="000000"/>
          <w:szCs w:val="21"/>
        </w:rPr>
        <w:t>第一部分　投标邀请函</w:t>
      </w:r>
    </w:p>
    <w:p>
      <w:pPr>
        <w:spacing w:line="360" w:lineRule="auto"/>
        <w:rPr>
          <w:rFonts w:ascii="宋体" w:hAnsi="宋体"/>
          <w:color w:val="000000"/>
          <w:szCs w:val="21"/>
        </w:rPr>
      </w:pPr>
      <w:r>
        <w:rPr>
          <w:rFonts w:hint="eastAsia" w:ascii="宋体" w:hAnsi="宋体"/>
          <w:color w:val="000000"/>
          <w:szCs w:val="21"/>
        </w:rPr>
        <w:t>第二部分　用户需求书</w:t>
      </w:r>
    </w:p>
    <w:p>
      <w:pPr>
        <w:spacing w:line="360" w:lineRule="auto"/>
        <w:rPr>
          <w:rFonts w:ascii="宋体" w:hAnsi="宋体"/>
          <w:color w:val="000000"/>
          <w:szCs w:val="21"/>
        </w:rPr>
      </w:pPr>
      <w:r>
        <w:rPr>
          <w:rFonts w:hint="eastAsia" w:ascii="宋体" w:hAnsi="宋体"/>
          <w:color w:val="000000"/>
          <w:szCs w:val="21"/>
        </w:rPr>
        <w:t>第三部分　投标方须知</w:t>
      </w:r>
    </w:p>
    <w:p>
      <w:pPr>
        <w:spacing w:line="360" w:lineRule="auto"/>
        <w:rPr>
          <w:rFonts w:ascii="宋体" w:hAnsi="宋体"/>
          <w:color w:val="000000"/>
          <w:szCs w:val="21"/>
        </w:rPr>
      </w:pPr>
      <w:r>
        <w:rPr>
          <w:rFonts w:hint="eastAsia" w:ascii="宋体" w:hAnsi="宋体"/>
          <w:color w:val="000000"/>
          <w:szCs w:val="21"/>
        </w:rPr>
        <w:t>第四部分　开标、评标、定标</w:t>
      </w:r>
    </w:p>
    <w:p>
      <w:pPr>
        <w:spacing w:line="360" w:lineRule="auto"/>
        <w:rPr>
          <w:rFonts w:ascii="宋体" w:hAnsi="宋体"/>
          <w:color w:val="000000"/>
          <w:szCs w:val="21"/>
        </w:rPr>
      </w:pPr>
      <w:r>
        <w:rPr>
          <w:rFonts w:hint="eastAsia" w:ascii="宋体" w:hAnsi="宋体"/>
          <w:color w:val="000000"/>
          <w:szCs w:val="21"/>
        </w:rPr>
        <w:t>第五部分　合同书格式</w:t>
      </w:r>
    </w:p>
    <w:p>
      <w:pPr>
        <w:spacing w:line="360" w:lineRule="auto"/>
        <w:rPr>
          <w:rFonts w:ascii="宋体" w:hAnsi="宋体"/>
          <w:color w:val="000000"/>
          <w:szCs w:val="21"/>
        </w:rPr>
      </w:pPr>
      <w:r>
        <w:rPr>
          <w:rFonts w:hint="eastAsia" w:ascii="宋体" w:hAnsi="宋体"/>
          <w:color w:val="000000"/>
          <w:szCs w:val="21"/>
        </w:rPr>
        <w:t>第六部分　投标文件格式</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jc w:val="center"/>
        <w:rPr>
          <w:rFonts w:ascii="宋体" w:hAnsi="宋体"/>
          <w:b/>
          <w:color w:val="000000"/>
          <w:kern w:val="0"/>
          <w:sz w:val="28"/>
          <w:szCs w:val="28"/>
        </w:rPr>
      </w:pPr>
    </w:p>
    <w:p>
      <w:pPr>
        <w:spacing w:line="360" w:lineRule="auto"/>
        <w:jc w:val="center"/>
        <w:rPr>
          <w:rFonts w:ascii="宋体" w:hAnsi="宋体"/>
          <w:b/>
          <w:color w:val="000000"/>
          <w:kern w:val="0"/>
          <w:sz w:val="28"/>
          <w:szCs w:val="28"/>
        </w:rPr>
      </w:pPr>
    </w:p>
    <w:p>
      <w:pPr>
        <w:pStyle w:val="4"/>
        <w:pageBreakBefore/>
        <w:spacing w:before="120" w:after="120"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第一部分　投标邀请函</w:t>
      </w:r>
    </w:p>
    <w:p>
      <w:pPr>
        <w:spacing w:line="440" w:lineRule="exact"/>
        <w:ind w:firstLine="480" w:firstLineChars="200"/>
        <w:rPr>
          <w:rFonts w:ascii="宋体" w:hAnsi="宋体"/>
          <w:sz w:val="24"/>
        </w:rPr>
      </w:pPr>
      <w:r>
        <w:rPr>
          <w:rFonts w:hint="eastAsia" w:ascii="宋体" w:hAnsi="宋体"/>
          <w:color w:val="000000"/>
          <w:sz w:val="24"/>
        </w:rPr>
        <w:t>广东外语外贸大学（招标人）根据《广东外语外贸大学工程（服务）招标工作管理办法》，就网站群升级扩容及网站群移动平台建设项目进行公开招标，欢迎符合资格</w:t>
      </w:r>
      <w:r>
        <w:rPr>
          <w:rFonts w:hint="eastAsia" w:ascii="宋体" w:hAnsi="宋体"/>
          <w:sz w:val="24"/>
        </w:rPr>
        <w:t>条件投标人投标:</w:t>
      </w:r>
    </w:p>
    <w:p>
      <w:pPr>
        <w:spacing w:line="440" w:lineRule="exact"/>
        <w:ind w:firstLine="240" w:firstLineChars="100"/>
        <w:rPr>
          <w:rFonts w:ascii="宋体" w:hAnsi="宋体"/>
          <w:color w:val="FF0000"/>
          <w:sz w:val="24"/>
        </w:rPr>
      </w:pPr>
      <w:r>
        <w:rPr>
          <w:rFonts w:hint="eastAsia" w:ascii="宋体" w:hAnsi="宋体"/>
          <w:sz w:val="24"/>
          <w:lang w:val="zh-CN"/>
        </w:rPr>
        <w:t>一、</w:t>
      </w:r>
      <w:r>
        <w:rPr>
          <w:rFonts w:hint="eastAsia" w:ascii="宋体" w:hAnsi="宋体"/>
          <w:sz w:val="24"/>
        </w:rPr>
        <w:t>项目</w:t>
      </w:r>
      <w:r>
        <w:rPr>
          <w:rFonts w:hint="eastAsia" w:ascii="宋体" w:hAnsi="宋体"/>
          <w:sz w:val="24"/>
          <w:lang w:val="zh-CN"/>
        </w:rPr>
        <w:t>编号：</w:t>
      </w:r>
      <w:r>
        <w:rPr>
          <w:rFonts w:hint="eastAsia" w:ascii="宋体" w:hAnsi="宋体"/>
          <w:color w:val="000000"/>
          <w:sz w:val="24"/>
        </w:rPr>
        <w:t>GWZB2017-31</w:t>
      </w:r>
    </w:p>
    <w:p>
      <w:pPr>
        <w:spacing w:line="440" w:lineRule="exact"/>
        <w:ind w:firstLine="240" w:firstLineChars="100"/>
        <w:rPr>
          <w:rFonts w:ascii="宋体" w:hAnsi="宋体"/>
          <w:color w:val="000000"/>
          <w:sz w:val="24"/>
          <w:lang w:val="zh-CN"/>
        </w:rPr>
      </w:pPr>
      <w:r>
        <w:rPr>
          <w:rFonts w:hint="eastAsia" w:ascii="宋体" w:hAnsi="宋体"/>
          <w:color w:val="000000"/>
          <w:sz w:val="24"/>
        </w:rPr>
        <w:t>二、项目名称：广东外语外贸大学网站群升级扩容及网站群移动平台建设项目</w:t>
      </w:r>
    </w:p>
    <w:p>
      <w:pPr>
        <w:spacing w:line="440" w:lineRule="exact"/>
        <w:ind w:firstLine="240" w:firstLineChars="100"/>
        <w:rPr>
          <w:rFonts w:ascii="宋体" w:hAnsi="宋体"/>
          <w:color w:val="000000"/>
          <w:sz w:val="24"/>
          <w:lang w:val="zh-CN"/>
        </w:rPr>
      </w:pPr>
      <w:r>
        <w:rPr>
          <w:rFonts w:hint="eastAsia" w:ascii="宋体" w:hAnsi="宋体"/>
          <w:color w:val="000000"/>
          <w:sz w:val="24"/>
          <w:lang w:val="zh-CN"/>
        </w:rPr>
        <w:t>三、项目预算：35.6万</w:t>
      </w:r>
    </w:p>
    <w:p>
      <w:pPr>
        <w:spacing w:line="440" w:lineRule="exact"/>
        <w:ind w:firstLine="240" w:firstLineChars="100"/>
        <w:rPr>
          <w:rFonts w:ascii="宋体" w:hAnsi="宋体"/>
          <w:color w:val="000000"/>
          <w:sz w:val="24"/>
        </w:rPr>
      </w:pPr>
      <w:r>
        <w:rPr>
          <w:rFonts w:hint="eastAsia" w:ascii="宋体" w:hAnsi="宋体"/>
          <w:color w:val="000000"/>
          <w:sz w:val="24"/>
          <w:lang w:val="zh-CN"/>
        </w:rPr>
        <w:t>四、</w:t>
      </w:r>
      <w:r>
        <w:rPr>
          <w:rFonts w:hint="eastAsia" w:ascii="宋体" w:hAnsi="宋体"/>
          <w:color w:val="000000"/>
          <w:sz w:val="24"/>
        </w:rPr>
        <w:t>项目内容及需求：(内容、要求、地点)</w:t>
      </w:r>
    </w:p>
    <w:p>
      <w:pPr>
        <w:spacing w:line="440" w:lineRule="exact"/>
        <w:rPr>
          <w:rFonts w:ascii="宋体" w:hAnsi="宋体"/>
          <w:color w:val="000000"/>
          <w:sz w:val="24"/>
        </w:rPr>
      </w:pPr>
      <w:r>
        <w:rPr>
          <w:rFonts w:hint="eastAsia" w:ascii="宋体" w:hAnsi="宋体"/>
          <w:color w:val="000000"/>
          <w:sz w:val="24"/>
          <w:lang w:val="zh-CN"/>
        </w:rPr>
        <w:t>（一）</w:t>
      </w:r>
      <w:r>
        <w:rPr>
          <w:rFonts w:hint="eastAsia" w:ascii="宋体" w:hAnsi="宋体"/>
          <w:color w:val="000000"/>
          <w:sz w:val="24"/>
        </w:rPr>
        <w:t>项目内容：广东外语外贸大学网站群升级扩容及网站群移动平台建设项目。</w:t>
      </w:r>
    </w:p>
    <w:p>
      <w:pPr>
        <w:spacing w:line="360" w:lineRule="auto"/>
        <w:ind w:firstLine="840" w:firstLineChars="350"/>
        <w:rPr>
          <w:rFonts w:ascii="宋体" w:hAnsi="宋体"/>
          <w:sz w:val="24"/>
        </w:rPr>
      </w:pPr>
      <w:r>
        <w:rPr>
          <w:rFonts w:hint="eastAsia" w:ascii="宋体" w:hAnsi="宋体"/>
          <w:color w:val="000000"/>
          <w:sz w:val="24"/>
        </w:rPr>
        <w:t>工程范围：详细内容见用户需求部分</w:t>
      </w:r>
      <w:r>
        <w:rPr>
          <w:rFonts w:hint="eastAsia" w:ascii="宋体" w:hAnsi="宋体"/>
          <w:sz w:val="24"/>
        </w:rPr>
        <w:t>。</w:t>
      </w:r>
    </w:p>
    <w:p>
      <w:pPr>
        <w:spacing w:line="360" w:lineRule="auto"/>
        <w:ind w:left="360" w:hanging="360"/>
        <w:rPr>
          <w:rFonts w:ascii="宋体" w:hAnsi="宋体"/>
          <w:sz w:val="24"/>
        </w:rPr>
      </w:pPr>
      <w:r>
        <w:rPr>
          <w:rFonts w:hint="eastAsia" w:ascii="宋体" w:hAnsi="宋体"/>
          <w:color w:val="000000"/>
          <w:sz w:val="24"/>
          <w:lang w:val="zh-CN"/>
        </w:rPr>
        <w:t>（二）</w:t>
      </w:r>
      <w:r>
        <w:rPr>
          <w:rFonts w:hint="eastAsia" w:ascii="宋体" w:hAnsi="宋体"/>
          <w:color w:val="000000"/>
          <w:sz w:val="24"/>
        </w:rPr>
        <w:t>、工期：60日历天（合同签订日起）</w:t>
      </w:r>
      <w:r>
        <w:rPr>
          <w:rFonts w:hint="eastAsia" w:ascii="宋体" w:hAnsi="宋体"/>
          <w:sz w:val="24"/>
        </w:rPr>
        <w:t>。</w:t>
      </w:r>
    </w:p>
    <w:p>
      <w:pPr>
        <w:spacing w:line="440" w:lineRule="exact"/>
        <w:rPr>
          <w:rFonts w:ascii="宋体" w:hAnsi="宋体"/>
          <w:color w:val="000000"/>
          <w:sz w:val="24"/>
        </w:rPr>
      </w:pPr>
      <w:r>
        <w:rPr>
          <w:rFonts w:hint="eastAsia" w:ascii="宋体" w:hAnsi="宋体"/>
          <w:color w:val="000000"/>
          <w:sz w:val="24"/>
          <w:lang w:val="zh-CN"/>
        </w:rPr>
        <w:t>（三）</w:t>
      </w:r>
      <w:r>
        <w:rPr>
          <w:rFonts w:hint="eastAsia" w:ascii="宋体" w:hAnsi="宋体"/>
          <w:color w:val="000000"/>
          <w:sz w:val="24"/>
        </w:rPr>
        <w:t>、项目地点：广东外语外贸大学北校区内</w:t>
      </w:r>
      <w:r>
        <w:rPr>
          <w:rFonts w:hint="eastAsia" w:ascii="宋体" w:hAnsi="宋体"/>
          <w:sz w:val="24"/>
        </w:rPr>
        <w:t>。</w:t>
      </w:r>
    </w:p>
    <w:p>
      <w:pPr>
        <w:snapToGrid w:val="0"/>
        <w:spacing w:line="400" w:lineRule="exact"/>
        <w:rPr>
          <w:rFonts w:ascii="宋体" w:hAnsi="宋体" w:cs="宋体"/>
          <w:sz w:val="24"/>
        </w:rPr>
      </w:pPr>
      <w:r>
        <w:rPr>
          <w:rFonts w:hint="eastAsia" w:ascii="宋体" w:hAnsi="宋体"/>
          <w:color w:val="000000"/>
          <w:sz w:val="24"/>
        </w:rPr>
        <w:t xml:space="preserve"> 五、</w:t>
      </w:r>
      <w:r>
        <w:rPr>
          <w:rFonts w:hint="eastAsia" w:ascii="宋体" w:hAnsi="宋体" w:cs="宋体"/>
          <w:sz w:val="24"/>
        </w:rPr>
        <w:t>投标人资格要求</w:t>
      </w:r>
    </w:p>
    <w:p>
      <w:pPr>
        <w:snapToGrid w:val="0"/>
        <w:spacing w:line="400" w:lineRule="exact"/>
        <w:rPr>
          <w:rFonts w:ascii="宋体" w:hAnsi="宋体" w:cs="宋体"/>
          <w:sz w:val="24"/>
        </w:rPr>
      </w:pPr>
      <w:r>
        <w:rPr>
          <w:rFonts w:hint="eastAsia" w:ascii="宋体" w:hAnsi="宋体"/>
          <w:color w:val="000000"/>
          <w:sz w:val="24"/>
          <w:lang w:val="zh-CN"/>
        </w:rPr>
        <w:t>（一）</w:t>
      </w:r>
      <w:r>
        <w:rPr>
          <w:rFonts w:hint="eastAsia" w:ascii="宋体" w:hAnsi="宋体" w:cs="Tahoma"/>
          <w:sz w:val="24"/>
        </w:rPr>
        <w:t>投标人应具备《政府采购法》第二十二条规定的条件</w:t>
      </w:r>
      <w:r>
        <w:rPr>
          <w:rFonts w:hint="eastAsia" w:ascii="宋体" w:hAnsi="宋体" w:cs="宋体"/>
          <w:sz w:val="24"/>
        </w:rPr>
        <w:t>。</w:t>
      </w:r>
    </w:p>
    <w:p>
      <w:pPr>
        <w:snapToGrid w:val="0"/>
        <w:spacing w:line="400" w:lineRule="exact"/>
        <w:rPr>
          <w:rFonts w:ascii="宋体" w:hAnsi="宋体" w:cs="宋体"/>
          <w:sz w:val="24"/>
        </w:rPr>
      </w:pPr>
      <w:r>
        <w:rPr>
          <w:rFonts w:hint="eastAsia" w:ascii="宋体" w:hAnsi="宋体"/>
          <w:color w:val="000000"/>
          <w:sz w:val="24"/>
          <w:lang w:val="zh-CN"/>
        </w:rPr>
        <w:t>（二）</w:t>
      </w:r>
      <w:r>
        <w:rPr>
          <w:rFonts w:hint="eastAsia" w:ascii="新宋体" w:hAnsi="新宋体" w:eastAsia="新宋体"/>
          <w:sz w:val="24"/>
        </w:rPr>
        <w:t>投标人持有检查机关开具的无行贿犯罪记录证明（有效期内）。</w:t>
      </w:r>
    </w:p>
    <w:p>
      <w:pPr>
        <w:snapToGrid w:val="0"/>
        <w:spacing w:line="400" w:lineRule="exact"/>
        <w:rPr>
          <w:rFonts w:ascii="宋体" w:hAnsi="宋体" w:cs="宋体"/>
          <w:color w:val="000000"/>
          <w:sz w:val="24"/>
          <w:shd w:val="clear" w:color="auto" w:fill="FFFFFF"/>
        </w:rPr>
      </w:pPr>
      <w:r>
        <w:rPr>
          <w:rFonts w:hint="eastAsia" w:ascii="宋体" w:hAnsi="宋体"/>
          <w:color w:val="000000"/>
          <w:sz w:val="24"/>
          <w:lang w:val="zh-CN"/>
        </w:rPr>
        <w:t>（三）</w:t>
      </w:r>
      <w:r>
        <w:rPr>
          <w:rFonts w:hint="eastAsia" w:cs="宋体"/>
          <w:bCs/>
          <w:kern w:val="0"/>
          <w:sz w:val="24"/>
        </w:rPr>
        <w:t>投标人具有独立法人资格，持有工商行政管理部门核发的法人营业执照，按国家法律经营</w:t>
      </w:r>
      <w:r>
        <w:rPr>
          <w:rFonts w:hint="eastAsia" w:ascii="宋体" w:hAnsi="宋体" w:cs="宋体"/>
          <w:color w:val="000000"/>
          <w:sz w:val="24"/>
          <w:shd w:val="clear" w:color="auto" w:fill="FFFFFF"/>
        </w:rPr>
        <w:t>。</w:t>
      </w:r>
    </w:p>
    <w:p>
      <w:pPr>
        <w:snapToGrid w:val="0"/>
        <w:spacing w:line="400" w:lineRule="exact"/>
        <w:rPr>
          <w:rFonts w:ascii="宋体" w:hAnsi="宋体" w:cs="宋体"/>
          <w:sz w:val="24"/>
        </w:rPr>
      </w:pPr>
      <w:r>
        <w:rPr>
          <w:rFonts w:hint="eastAsia" w:ascii="宋体" w:hAnsi="宋体"/>
          <w:color w:val="000000"/>
          <w:sz w:val="24"/>
          <w:lang w:val="zh-CN"/>
        </w:rPr>
        <w:t>（四）</w:t>
      </w:r>
      <w:r>
        <w:rPr>
          <w:rFonts w:hint="eastAsia" w:ascii="新宋体" w:hAnsi="新宋体" w:eastAsia="新宋体"/>
          <w:sz w:val="24"/>
        </w:rPr>
        <w:t>已报名登记并获取本次招标文件。</w:t>
      </w:r>
    </w:p>
    <w:p>
      <w:pPr>
        <w:spacing w:line="440" w:lineRule="exact"/>
        <w:ind w:firstLine="240" w:firstLineChars="100"/>
        <w:rPr>
          <w:rFonts w:ascii="宋体" w:hAnsi="宋体"/>
          <w:sz w:val="24"/>
          <w:lang w:val="zh-CN"/>
        </w:rPr>
      </w:pPr>
      <w:r>
        <w:rPr>
          <w:rFonts w:hint="eastAsia" w:ascii="宋体" w:hAnsi="宋体"/>
          <w:sz w:val="24"/>
          <w:lang w:val="zh-CN"/>
        </w:rPr>
        <w:t>六、获取</w:t>
      </w:r>
      <w:r>
        <w:rPr>
          <w:rFonts w:hint="eastAsia" w:ascii="宋体" w:hAnsi="宋体"/>
          <w:sz w:val="24"/>
        </w:rPr>
        <w:t>招标</w:t>
      </w:r>
      <w:r>
        <w:rPr>
          <w:rFonts w:hint="eastAsia" w:ascii="宋体" w:hAnsi="宋体"/>
          <w:sz w:val="24"/>
          <w:lang w:val="zh-CN"/>
        </w:rPr>
        <w:t>文件的时间、地点及方式</w:t>
      </w:r>
    </w:p>
    <w:p>
      <w:pPr>
        <w:spacing w:line="440" w:lineRule="exact"/>
        <w:rPr>
          <w:rFonts w:ascii="宋体" w:hAnsi="宋体"/>
          <w:sz w:val="24"/>
          <w:lang w:val="zh-CN"/>
        </w:rPr>
      </w:pPr>
      <w:r>
        <w:rPr>
          <w:rFonts w:hint="eastAsia" w:ascii="宋体" w:hAnsi="宋体"/>
          <w:sz w:val="24"/>
          <w:lang w:val="zh-CN"/>
        </w:rPr>
        <w:t>（一）获取招标文件时间：</w:t>
      </w:r>
      <w:r>
        <w:rPr>
          <w:rFonts w:hint="eastAsia" w:ascii="宋体" w:hAnsi="宋体"/>
          <w:color w:val="FF0000"/>
          <w:sz w:val="24"/>
          <w:lang w:val="zh-CN"/>
        </w:rPr>
        <w:t>201</w:t>
      </w:r>
      <w:r>
        <w:rPr>
          <w:rFonts w:ascii="宋体" w:hAnsi="宋体"/>
          <w:color w:val="FF0000"/>
          <w:sz w:val="24"/>
          <w:lang w:val="zh-CN"/>
        </w:rPr>
        <w:t>7</w:t>
      </w:r>
      <w:r>
        <w:rPr>
          <w:rFonts w:hint="eastAsia" w:ascii="宋体" w:hAnsi="宋体"/>
          <w:color w:val="FF0000"/>
          <w:sz w:val="24"/>
          <w:lang w:val="zh-CN"/>
        </w:rPr>
        <w:t>年</w:t>
      </w:r>
      <w:r>
        <w:rPr>
          <w:rFonts w:hint="eastAsia" w:ascii="宋体" w:hAnsi="宋体"/>
          <w:color w:val="FF0000"/>
          <w:sz w:val="24"/>
        </w:rPr>
        <w:t>9</w:t>
      </w:r>
      <w:r>
        <w:rPr>
          <w:rFonts w:hint="eastAsia" w:ascii="宋体" w:hAnsi="宋体"/>
          <w:color w:val="FF0000"/>
          <w:sz w:val="24"/>
          <w:lang w:val="zh-CN"/>
        </w:rPr>
        <w:t>月</w:t>
      </w:r>
      <w:r>
        <w:rPr>
          <w:rFonts w:hint="eastAsia" w:ascii="宋体" w:hAnsi="宋体"/>
          <w:color w:val="FF0000"/>
          <w:sz w:val="24"/>
        </w:rPr>
        <w:t>4</w:t>
      </w:r>
      <w:r>
        <w:rPr>
          <w:rFonts w:hint="eastAsia" w:ascii="宋体" w:hAnsi="宋体"/>
          <w:color w:val="FF0000"/>
          <w:sz w:val="24"/>
          <w:lang w:val="zh-CN"/>
        </w:rPr>
        <w:t>日～</w:t>
      </w:r>
      <w:r>
        <w:rPr>
          <w:rFonts w:hint="eastAsia" w:ascii="宋体" w:hAnsi="宋体"/>
          <w:color w:val="FF0000"/>
          <w:sz w:val="24"/>
        </w:rPr>
        <w:t>201</w:t>
      </w:r>
      <w:r>
        <w:rPr>
          <w:rFonts w:ascii="宋体" w:hAnsi="宋体"/>
          <w:color w:val="FF0000"/>
          <w:sz w:val="24"/>
        </w:rPr>
        <w:t>7</w:t>
      </w:r>
      <w:r>
        <w:rPr>
          <w:rFonts w:hint="eastAsia" w:ascii="宋体" w:hAnsi="宋体"/>
          <w:color w:val="FF0000"/>
          <w:sz w:val="24"/>
          <w:lang w:val="zh-CN"/>
        </w:rPr>
        <w:t>年</w:t>
      </w:r>
      <w:r>
        <w:rPr>
          <w:rFonts w:hint="eastAsia" w:ascii="宋体" w:hAnsi="宋体"/>
          <w:color w:val="FF0000"/>
          <w:sz w:val="24"/>
        </w:rPr>
        <w:t>9</w:t>
      </w:r>
      <w:r>
        <w:rPr>
          <w:rFonts w:hint="eastAsia" w:ascii="宋体" w:hAnsi="宋体"/>
          <w:color w:val="FF0000"/>
          <w:sz w:val="24"/>
          <w:lang w:val="zh-CN"/>
        </w:rPr>
        <w:t xml:space="preserve">月 </w:t>
      </w:r>
      <w:r>
        <w:rPr>
          <w:rFonts w:hint="eastAsia" w:ascii="宋体" w:hAnsi="宋体"/>
          <w:color w:val="FF0000"/>
          <w:sz w:val="24"/>
        </w:rPr>
        <w:t>8</w:t>
      </w:r>
      <w:r>
        <w:rPr>
          <w:rFonts w:hint="eastAsia" w:ascii="宋体" w:hAnsi="宋体"/>
          <w:color w:val="FF0000"/>
          <w:sz w:val="24"/>
          <w:lang w:val="zh-CN"/>
        </w:rPr>
        <w:t>日</w:t>
      </w:r>
      <w:r>
        <w:rPr>
          <w:rFonts w:hint="eastAsia" w:ascii="宋体" w:hAnsi="宋体"/>
          <w:sz w:val="24"/>
          <w:lang w:val="zh-CN"/>
        </w:rPr>
        <w:t>，9时～17时（工作日）</w:t>
      </w:r>
    </w:p>
    <w:p>
      <w:pPr>
        <w:spacing w:line="440" w:lineRule="exact"/>
        <w:rPr>
          <w:rFonts w:ascii="宋体" w:hAnsi="宋体"/>
          <w:color w:val="000000"/>
          <w:sz w:val="24"/>
          <w:lang w:val="zh-CN"/>
        </w:rPr>
      </w:pPr>
      <w:r>
        <w:rPr>
          <w:rFonts w:hint="eastAsia" w:ascii="宋体" w:hAnsi="宋体"/>
          <w:color w:val="000000"/>
          <w:sz w:val="24"/>
          <w:lang w:val="zh-CN"/>
        </w:rPr>
        <w:t>（二）获取</w:t>
      </w:r>
      <w:r>
        <w:rPr>
          <w:rFonts w:hint="eastAsia" w:ascii="宋体" w:hAnsi="宋体"/>
          <w:color w:val="000000"/>
          <w:sz w:val="24"/>
        </w:rPr>
        <w:t>招标</w:t>
      </w:r>
      <w:r>
        <w:rPr>
          <w:rFonts w:hint="eastAsia" w:ascii="宋体" w:hAnsi="宋体"/>
          <w:color w:val="000000"/>
          <w:sz w:val="24"/>
          <w:lang w:val="zh-CN"/>
        </w:rPr>
        <w:t>文件地点：广州市白云区白云大道北2号广东外语外贸大学后勤综合楼416室招标中心</w:t>
      </w:r>
    </w:p>
    <w:p>
      <w:pPr>
        <w:spacing w:line="440" w:lineRule="exact"/>
        <w:rPr>
          <w:rFonts w:ascii="宋体" w:hAnsi="宋体"/>
          <w:color w:val="000000"/>
          <w:sz w:val="24"/>
          <w:lang w:val="zh-CN"/>
        </w:rPr>
      </w:pPr>
      <w:r>
        <w:rPr>
          <w:rFonts w:hint="eastAsia" w:ascii="宋体" w:hAnsi="宋体"/>
          <w:color w:val="000000"/>
          <w:sz w:val="24"/>
          <w:lang w:val="zh-CN"/>
        </w:rPr>
        <w:t>（三）获取</w:t>
      </w:r>
      <w:r>
        <w:rPr>
          <w:rFonts w:hint="eastAsia" w:ascii="宋体" w:hAnsi="宋体"/>
          <w:color w:val="000000"/>
          <w:sz w:val="24"/>
        </w:rPr>
        <w:t>招标</w:t>
      </w:r>
      <w:r>
        <w:rPr>
          <w:rFonts w:hint="eastAsia" w:ascii="宋体" w:hAnsi="宋体"/>
          <w:color w:val="000000"/>
          <w:sz w:val="24"/>
          <w:lang w:val="zh-CN"/>
        </w:rPr>
        <w:t>文件方式：自行前往购买。</w:t>
      </w:r>
      <w:r>
        <w:rPr>
          <w:rFonts w:hint="eastAsia" w:cs="宋体"/>
          <w:bCs/>
          <w:kern w:val="0"/>
          <w:sz w:val="24"/>
        </w:rPr>
        <w:t>投标申请人报名时须提交的资料：</w:t>
      </w:r>
      <w:r>
        <w:rPr>
          <w:rFonts w:hint="eastAsia" w:ascii="仿宋_GB2312" w:cs="宋体"/>
          <w:bCs/>
          <w:color w:val="000000"/>
          <w:kern w:val="0"/>
          <w:sz w:val="24"/>
        </w:rPr>
        <w:t>法人营业执照副本复印件</w:t>
      </w:r>
      <w:r>
        <w:rPr>
          <w:rFonts w:hint="eastAsia" w:ascii="仿宋_GB2312"/>
          <w:sz w:val="24"/>
        </w:rPr>
        <w:t>；资质证书及无行贿犯罪记录证明复印件，</w:t>
      </w:r>
      <w:r>
        <w:rPr>
          <w:rFonts w:hint="eastAsia" w:ascii="宋体" w:hAnsi="宋体"/>
          <w:sz w:val="24"/>
        </w:rPr>
        <w:t>法人授权书原件(加盖公章及加盖法人代表印章或签名)</w:t>
      </w:r>
      <w:r>
        <w:rPr>
          <w:rFonts w:hint="eastAsia" w:ascii="仿宋_GB2312"/>
          <w:sz w:val="24"/>
        </w:rPr>
        <w:t>。（复印件须加盖单位公章并带原件核对）</w:t>
      </w:r>
    </w:p>
    <w:p>
      <w:pPr>
        <w:spacing w:line="440" w:lineRule="exact"/>
        <w:ind w:firstLine="240" w:firstLineChars="100"/>
        <w:rPr>
          <w:rFonts w:ascii="宋体" w:hAnsi="宋体"/>
          <w:color w:val="000000"/>
          <w:sz w:val="24"/>
          <w:lang w:val="zh-CN"/>
        </w:rPr>
      </w:pPr>
      <w:r>
        <w:rPr>
          <w:rFonts w:hint="eastAsia" w:ascii="宋体" w:hAnsi="宋体"/>
          <w:color w:val="000000"/>
          <w:sz w:val="24"/>
          <w:lang w:val="zh-CN"/>
        </w:rPr>
        <w:t>七、投标截止时间、开标时间及地点</w:t>
      </w:r>
    </w:p>
    <w:p>
      <w:pPr>
        <w:spacing w:line="440" w:lineRule="exact"/>
        <w:rPr>
          <w:rFonts w:ascii="宋体" w:hAnsi="宋体"/>
          <w:sz w:val="24"/>
          <w:lang w:val="zh-CN"/>
        </w:rPr>
      </w:pPr>
      <w:r>
        <w:rPr>
          <w:rFonts w:hint="eastAsia" w:ascii="宋体" w:hAnsi="宋体"/>
          <w:sz w:val="24"/>
          <w:lang w:val="zh-CN"/>
        </w:rPr>
        <w:t>（一）投标截止及开标时间：</w:t>
      </w:r>
      <w:r>
        <w:rPr>
          <w:rFonts w:hint="eastAsia" w:ascii="宋体" w:hAnsi="宋体"/>
          <w:color w:val="FF0000"/>
          <w:sz w:val="24"/>
          <w:lang w:val="zh-CN"/>
        </w:rPr>
        <w:t>201</w:t>
      </w:r>
      <w:r>
        <w:rPr>
          <w:rFonts w:ascii="宋体" w:hAnsi="宋体"/>
          <w:color w:val="FF0000"/>
          <w:sz w:val="24"/>
          <w:lang w:val="zh-CN"/>
        </w:rPr>
        <w:t>7</w:t>
      </w:r>
      <w:r>
        <w:rPr>
          <w:rFonts w:hint="eastAsia" w:ascii="宋体" w:hAnsi="宋体"/>
          <w:color w:val="FF0000"/>
          <w:sz w:val="24"/>
          <w:lang w:val="zh-CN"/>
        </w:rPr>
        <w:t>年</w:t>
      </w:r>
      <w:r>
        <w:rPr>
          <w:rFonts w:hint="eastAsia" w:ascii="宋体" w:hAnsi="宋体"/>
          <w:color w:val="FF0000"/>
          <w:sz w:val="24"/>
        </w:rPr>
        <w:t>9</w:t>
      </w:r>
      <w:r>
        <w:rPr>
          <w:rFonts w:hint="eastAsia" w:ascii="宋体" w:hAnsi="宋体"/>
          <w:color w:val="FF0000"/>
          <w:sz w:val="24"/>
          <w:lang w:val="zh-CN"/>
        </w:rPr>
        <w:t>月</w:t>
      </w:r>
      <w:r>
        <w:rPr>
          <w:rFonts w:hint="eastAsia" w:ascii="宋体" w:hAnsi="宋体"/>
          <w:color w:val="FF0000"/>
          <w:sz w:val="24"/>
        </w:rPr>
        <w:t>19</w:t>
      </w:r>
      <w:r>
        <w:rPr>
          <w:rFonts w:hint="eastAsia" w:ascii="宋体" w:hAnsi="宋体"/>
          <w:color w:val="FF0000"/>
          <w:sz w:val="24"/>
          <w:lang w:val="zh-CN"/>
        </w:rPr>
        <w:t>日</w:t>
      </w:r>
      <w:r>
        <w:rPr>
          <w:rFonts w:hint="eastAsia" w:ascii="宋体" w:hAnsi="宋体"/>
          <w:sz w:val="24"/>
          <w:lang w:val="zh-CN"/>
        </w:rPr>
        <w:t>，</w:t>
      </w:r>
      <w:r>
        <w:rPr>
          <w:rFonts w:hint="eastAsia" w:ascii="宋体" w:hAnsi="宋体"/>
          <w:sz w:val="24"/>
        </w:rPr>
        <w:t>9：30</w:t>
      </w:r>
      <w:r>
        <w:rPr>
          <w:rFonts w:hint="eastAsia" w:ascii="宋体" w:hAnsi="宋体"/>
          <w:sz w:val="24"/>
          <w:lang w:val="zh-CN"/>
        </w:rPr>
        <w:t>（北京时间）</w:t>
      </w:r>
    </w:p>
    <w:p>
      <w:pPr>
        <w:spacing w:line="440" w:lineRule="exact"/>
        <w:rPr>
          <w:rFonts w:ascii="宋体" w:hAnsi="宋体"/>
          <w:color w:val="000000"/>
          <w:sz w:val="24"/>
          <w:lang w:val="zh-CN"/>
        </w:rPr>
      </w:pPr>
      <w:r>
        <w:rPr>
          <w:rFonts w:hint="eastAsia" w:ascii="宋体" w:hAnsi="宋体"/>
          <w:color w:val="000000"/>
          <w:sz w:val="24"/>
          <w:lang w:val="zh-CN"/>
        </w:rPr>
        <w:t>（二）递交投标文件及开标地点：广州市白云区白云大道北2号广东外语外贸大学后勤综合楼四楼422电子评标室</w:t>
      </w:r>
    </w:p>
    <w:p>
      <w:pPr>
        <w:spacing w:line="440" w:lineRule="exact"/>
        <w:ind w:firstLine="240" w:firstLineChars="100"/>
        <w:rPr>
          <w:rFonts w:ascii="宋体" w:hAnsi="宋体"/>
          <w:color w:val="000000"/>
          <w:sz w:val="24"/>
          <w:lang w:val="zh-CN"/>
        </w:rPr>
      </w:pPr>
      <w:r>
        <w:rPr>
          <w:rFonts w:hint="eastAsia" w:ascii="宋体" w:hAnsi="宋体"/>
          <w:color w:val="000000"/>
          <w:sz w:val="24"/>
          <w:lang w:val="zh-CN"/>
        </w:rPr>
        <w:t>八、招标机构的名称、地址和联系方式</w:t>
      </w:r>
    </w:p>
    <w:p>
      <w:pPr>
        <w:spacing w:line="440" w:lineRule="exact"/>
        <w:rPr>
          <w:rFonts w:ascii="宋体" w:hAnsi="宋体"/>
          <w:color w:val="000000"/>
          <w:sz w:val="24"/>
          <w:lang w:val="zh-CN"/>
        </w:rPr>
      </w:pPr>
      <w:r>
        <w:rPr>
          <w:rFonts w:hint="eastAsia" w:ascii="宋体" w:hAnsi="宋体"/>
          <w:color w:val="000000"/>
          <w:sz w:val="24"/>
          <w:lang w:val="zh-CN"/>
        </w:rPr>
        <w:t>（一）招标人名称：广东外语外贸大学</w:t>
      </w:r>
    </w:p>
    <w:p>
      <w:pPr>
        <w:spacing w:line="440" w:lineRule="exact"/>
        <w:rPr>
          <w:rFonts w:ascii="宋体" w:hAnsi="宋体"/>
          <w:color w:val="000000"/>
          <w:sz w:val="24"/>
          <w:lang w:val="zh-CN"/>
        </w:rPr>
      </w:pPr>
      <w:r>
        <w:rPr>
          <w:rFonts w:hint="eastAsia" w:ascii="宋体" w:hAnsi="宋体"/>
          <w:color w:val="000000"/>
          <w:sz w:val="24"/>
          <w:lang w:val="zh-CN"/>
        </w:rPr>
        <w:t xml:space="preserve">（二）地      址：广州市白云区白云大道北2号        </w:t>
      </w:r>
    </w:p>
    <w:p>
      <w:pPr>
        <w:spacing w:line="440" w:lineRule="exact"/>
        <w:rPr>
          <w:rFonts w:ascii="宋体" w:hAnsi="宋体"/>
          <w:sz w:val="24"/>
          <w:lang w:val="zh-CN"/>
        </w:rPr>
      </w:pPr>
      <w:r>
        <w:rPr>
          <w:rFonts w:hint="eastAsia" w:ascii="宋体" w:hAnsi="宋体"/>
          <w:sz w:val="24"/>
          <w:lang w:val="zh-CN"/>
        </w:rPr>
        <w:t>（三）联系 电话：020-36207135</w:t>
      </w:r>
    </w:p>
    <w:p>
      <w:pPr>
        <w:spacing w:line="440" w:lineRule="exact"/>
        <w:ind w:firstLine="240" w:firstLineChars="100"/>
        <w:rPr>
          <w:rFonts w:ascii="宋体" w:hAnsi="宋体"/>
          <w:sz w:val="24"/>
          <w:lang w:val="zh-CN"/>
        </w:rPr>
      </w:pPr>
      <w:r>
        <w:rPr>
          <w:rFonts w:hint="eastAsia" w:ascii="宋体" w:hAnsi="宋体"/>
          <w:sz w:val="24"/>
          <w:lang w:val="zh-CN"/>
        </w:rPr>
        <w:t>（四）联 系 人： 唐老师</w:t>
      </w:r>
    </w:p>
    <w:p>
      <w:pPr>
        <w:snapToGrid w:val="0"/>
        <w:spacing w:line="360" w:lineRule="auto"/>
        <w:rPr>
          <w:rFonts w:ascii="宋体" w:hAnsi="宋体" w:cs="Arial"/>
          <w:sz w:val="24"/>
        </w:rPr>
      </w:pPr>
    </w:p>
    <w:p>
      <w:pPr>
        <w:snapToGrid w:val="0"/>
        <w:spacing w:line="360" w:lineRule="auto"/>
        <w:jc w:val="right"/>
        <w:rPr>
          <w:rFonts w:ascii="宋体" w:hAnsi="宋体" w:cs="Arial"/>
          <w:sz w:val="24"/>
        </w:rPr>
      </w:pPr>
      <w:r>
        <w:rPr>
          <w:rFonts w:hint="eastAsia" w:ascii="宋体" w:hAnsi="宋体" w:cs="Arial"/>
          <w:sz w:val="24"/>
        </w:rPr>
        <w:t>广东外语外贸大学招标中心</w:t>
      </w:r>
    </w:p>
    <w:p>
      <w:pPr>
        <w:snapToGrid w:val="0"/>
        <w:spacing w:line="360" w:lineRule="auto"/>
        <w:jc w:val="right"/>
        <w:rPr>
          <w:rFonts w:ascii="宋体" w:hAnsi="宋体" w:cs="Tahoma"/>
          <w:color w:val="000000"/>
          <w:sz w:val="24"/>
        </w:rPr>
      </w:pPr>
      <w:r>
        <w:rPr>
          <w:rFonts w:hint="eastAsia" w:ascii="宋体" w:hAnsi="宋体" w:cs="Arial"/>
          <w:sz w:val="24"/>
        </w:rPr>
        <w:t xml:space="preserve">        二〇一七年八月</w:t>
      </w:r>
    </w:p>
    <w:p>
      <w:pPr>
        <w:pStyle w:val="4"/>
        <w:pageBreakBefore/>
        <w:spacing w:before="120" w:after="120"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第二部分　用户需求书</w:t>
      </w:r>
    </w:p>
    <w:p>
      <w:pPr>
        <w:pStyle w:val="3"/>
        <w:numPr>
          <w:ilvl w:val="0"/>
          <w:numId w:val="2"/>
        </w:numPr>
        <w:spacing w:before="120" w:after="120" w:line="360" w:lineRule="auto"/>
        <w:rPr>
          <w:sz w:val="28"/>
          <w:szCs w:val="28"/>
        </w:rPr>
      </w:pPr>
      <w:r>
        <w:rPr>
          <w:rFonts w:hint="eastAsia"/>
          <w:sz w:val="28"/>
          <w:szCs w:val="28"/>
        </w:rPr>
        <w:t>项目概述</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我校自2013年统一建设学校网站群系统以来，陆续将学校子网站迁移到网站群平台中，该系统内目前已有近200个子网站，校园网安全性得到了较大的提高，网站群系统运行良好，至今未发生过重大安全事故。</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但随着移动互联网技术的发展，智能移动终端设备已深度应用于人们的日常生活中。有更多的教师、学生和社会公众都倾向于使用智能移动终端设备访问学校的门户网站。而目前我校主网站、行政部门、党群部门、院系、学科、招生就业等网站，都还是采用PC端网站，在智能移动终端打开PC端网站，其用户体验较差。为了适应新的社会环境和技术需求，提升网站用户体验，提高网站的宣传价值，迫切需要一款采用新标准和新技术，适应移动终端的升级产品来取代它。</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升级我校移动版网站集群平台项目，一方面可以使校园网站适应移动互联时代的用户访问习惯及需求，另一方面采用符合技术发展趋势的技术建设网站群，可以保持我校网站群的领先建设水平。同时，将校园网站全部迁移至新平台上。在此基础上既能满足PC站点建设需要，也能解决好移动设备的访问浏览效果。</w:t>
      </w:r>
    </w:p>
    <w:p>
      <w:pPr>
        <w:pStyle w:val="3"/>
        <w:numPr>
          <w:ilvl w:val="0"/>
          <w:numId w:val="2"/>
        </w:numPr>
        <w:spacing w:before="120" w:after="120" w:line="360" w:lineRule="auto"/>
        <w:rPr>
          <w:sz w:val="28"/>
          <w:szCs w:val="28"/>
        </w:rPr>
      </w:pPr>
      <w:r>
        <w:rPr>
          <w:rFonts w:hint="eastAsia"/>
          <w:sz w:val="28"/>
          <w:szCs w:val="28"/>
        </w:rPr>
        <w:t>招标内容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本次项目具体要建设的内容如下：</w:t>
      </w:r>
    </w:p>
    <w:p>
      <w:pPr>
        <w:pStyle w:val="44"/>
        <w:numPr>
          <w:ilvl w:val="0"/>
          <w:numId w:val="3"/>
        </w:numPr>
        <w:spacing w:line="360" w:lineRule="auto"/>
        <w:ind w:left="851" w:hanging="425" w:firstLineChars="0"/>
        <w:rPr>
          <w:rFonts w:asciiTheme="minorEastAsia" w:hAnsiTheme="minorEastAsia" w:eastAsiaTheme="minorEastAsia"/>
          <w:sz w:val="24"/>
        </w:rPr>
      </w:pPr>
      <w:r>
        <w:rPr>
          <w:rFonts w:hint="eastAsia" w:asciiTheme="minorEastAsia" w:hAnsiTheme="minorEastAsia" w:eastAsiaTheme="minorEastAsia"/>
          <w:sz w:val="24"/>
        </w:rPr>
        <w:t>升级/新建一套网站群移动版管理系统，具备全面支持移动版网站建设、管理的功能（支持智能手机、PAD等）；</w:t>
      </w:r>
    </w:p>
    <w:p>
      <w:pPr>
        <w:pStyle w:val="44"/>
        <w:numPr>
          <w:ilvl w:val="0"/>
          <w:numId w:val="3"/>
        </w:numPr>
        <w:spacing w:line="360" w:lineRule="auto"/>
        <w:ind w:left="851" w:hanging="425" w:firstLineChars="0"/>
        <w:rPr>
          <w:rFonts w:asciiTheme="minorEastAsia" w:hAnsiTheme="minorEastAsia" w:eastAsiaTheme="minorEastAsia"/>
          <w:sz w:val="24"/>
        </w:rPr>
      </w:pPr>
      <w:r>
        <w:rPr>
          <w:rFonts w:hint="eastAsia" w:asciiTheme="minorEastAsia" w:hAnsiTheme="minorEastAsia" w:eastAsiaTheme="minorEastAsia"/>
          <w:sz w:val="24"/>
        </w:rPr>
        <w:t xml:space="preserve">将原网站群180个网站迁移到新的网站群系统； </w:t>
      </w:r>
    </w:p>
    <w:p>
      <w:pPr>
        <w:pStyle w:val="44"/>
        <w:numPr>
          <w:ilvl w:val="0"/>
          <w:numId w:val="3"/>
        </w:numPr>
        <w:spacing w:line="360" w:lineRule="auto"/>
        <w:ind w:left="851" w:hanging="425" w:firstLineChars="0"/>
        <w:rPr>
          <w:rFonts w:asciiTheme="minorEastAsia" w:hAnsiTheme="minorEastAsia" w:eastAsiaTheme="minorEastAsia"/>
          <w:sz w:val="24"/>
        </w:rPr>
      </w:pPr>
      <w:r>
        <w:rPr>
          <w:rFonts w:hint="eastAsia" w:asciiTheme="minorEastAsia" w:hAnsiTheme="minorEastAsia" w:eastAsiaTheme="minorEastAsia"/>
          <w:sz w:val="24"/>
        </w:rPr>
        <w:t xml:space="preserve">新建一套网站群系统，将大学主页独立出来单独运行（含发布端、管理端、数据端全面独立），与其他二级部门网站分离，确保主页的安全可靠； </w:t>
      </w:r>
    </w:p>
    <w:p>
      <w:pPr>
        <w:pStyle w:val="44"/>
        <w:numPr>
          <w:ilvl w:val="0"/>
          <w:numId w:val="3"/>
        </w:numPr>
        <w:spacing w:line="360" w:lineRule="auto"/>
        <w:ind w:left="851" w:hanging="425" w:firstLineChars="0"/>
        <w:rPr>
          <w:rFonts w:asciiTheme="minorEastAsia" w:hAnsiTheme="minorEastAsia" w:eastAsiaTheme="minorEastAsia"/>
          <w:sz w:val="24"/>
        </w:rPr>
      </w:pPr>
      <w:r>
        <w:rPr>
          <w:rFonts w:hint="eastAsia" w:asciiTheme="minorEastAsia" w:hAnsiTheme="minorEastAsia" w:eastAsiaTheme="minorEastAsia"/>
          <w:sz w:val="24"/>
        </w:rPr>
        <w:t xml:space="preserve">更新升级原网站群系统的数据库后台连接方式，更新为直连NAS方式，提升数据库连接的效率和可靠性。迁移原数据库到用户指定的新数据库系统； </w:t>
      </w:r>
    </w:p>
    <w:p>
      <w:pPr>
        <w:pStyle w:val="44"/>
        <w:numPr>
          <w:ilvl w:val="0"/>
          <w:numId w:val="3"/>
        </w:numPr>
        <w:spacing w:line="360" w:lineRule="auto"/>
        <w:ind w:left="851" w:hanging="425" w:firstLineChars="0"/>
        <w:rPr>
          <w:rFonts w:asciiTheme="minorEastAsia" w:hAnsiTheme="minorEastAsia" w:eastAsiaTheme="minorEastAsia"/>
          <w:sz w:val="24"/>
        </w:rPr>
      </w:pPr>
      <w:r>
        <w:rPr>
          <w:rFonts w:hint="eastAsia" w:asciiTheme="minorEastAsia" w:hAnsiTheme="minorEastAsia" w:eastAsiaTheme="minorEastAsia"/>
          <w:sz w:val="24"/>
        </w:rPr>
        <w:t xml:space="preserve">设计订制大学主页的移动版网站； </w:t>
      </w:r>
    </w:p>
    <w:p>
      <w:pPr>
        <w:pStyle w:val="44"/>
        <w:numPr>
          <w:ilvl w:val="0"/>
          <w:numId w:val="3"/>
        </w:numPr>
        <w:spacing w:line="360" w:lineRule="auto"/>
        <w:ind w:left="851" w:hanging="425" w:firstLineChars="0"/>
        <w:rPr>
          <w:rFonts w:asciiTheme="minorEastAsia" w:hAnsiTheme="minorEastAsia" w:eastAsiaTheme="minorEastAsia"/>
          <w:sz w:val="24"/>
        </w:rPr>
      </w:pPr>
      <w:r>
        <w:rPr>
          <w:rFonts w:hint="eastAsia" w:asciiTheme="minorEastAsia" w:hAnsiTheme="minorEastAsia" w:eastAsiaTheme="minorEastAsia"/>
          <w:sz w:val="24"/>
        </w:rPr>
        <w:t xml:space="preserve">设计订制5个子网站的移动版网站； </w:t>
      </w:r>
    </w:p>
    <w:p>
      <w:pPr>
        <w:pStyle w:val="44"/>
        <w:numPr>
          <w:ilvl w:val="0"/>
          <w:numId w:val="3"/>
        </w:numPr>
        <w:spacing w:line="360" w:lineRule="auto"/>
        <w:ind w:left="851" w:hanging="425" w:firstLineChars="0"/>
        <w:rPr>
          <w:rFonts w:asciiTheme="minorEastAsia" w:hAnsiTheme="minorEastAsia" w:eastAsiaTheme="minorEastAsia"/>
          <w:sz w:val="24"/>
        </w:rPr>
      </w:pPr>
      <w:r>
        <w:rPr>
          <w:rFonts w:hint="eastAsia" w:asciiTheme="minorEastAsia" w:hAnsiTheme="minorEastAsia" w:eastAsiaTheme="minorEastAsia"/>
          <w:sz w:val="24"/>
        </w:rPr>
        <w:t xml:space="preserve">设计订制1个基于响应式设计的子网站； </w:t>
      </w:r>
    </w:p>
    <w:p>
      <w:pPr>
        <w:pStyle w:val="44"/>
        <w:numPr>
          <w:ilvl w:val="0"/>
          <w:numId w:val="3"/>
        </w:numPr>
        <w:spacing w:line="360" w:lineRule="auto"/>
        <w:ind w:left="851" w:hanging="425" w:firstLineChars="0"/>
        <w:rPr>
          <w:rFonts w:asciiTheme="minorEastAsia" w:hAnsiTheme="minorEastAsia" w:eastAsiaTheme="minorEastAsia"/>
          <w:sz w:val="24"/>
        </w:rPr>
      </w:pPr>
      <w:r>
        <w:rPr>
          <w:rFonts w:hint="eastAsia" w:asciiTheme="minorEastAsia" w:hAnsiTheme="minorEastAsia" w:eastAsiaTheme="minorEastAsia"/>
          <w:sz w:val="24"/>
        </w:rPr>
        <w:t xml:space="preserve">配置一台4路高性能服务器，并入数据中心云平台资源库，用于新网站群系统扩容后的虚拟机建设需求； </w:t>
      </w:r>
    </w:p>
    <w:p>
      <w:pPr>
        <w:spacing w:line="360" w:lineRule="auto"/>
        <w:ind w:firstLine="480" w:firstLineChars="200"/>
        <w:rPr>
          <w:rFonts w:asciiTheme="minorEastAsia" w:hAnsiTheme="minorEastAsia" w:eastAsiaTheme="minorEastAsia"/>
          <w:sz w:val="24"/>
        </w:rPr>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建设内容清单：</w:t>
      </w:r>
    </w:p>
    <w:tbl>
      <w:tblPr>
        <w:tblStyle w:val="26"/>
        <w:tblW w:w="8452" w:type="dxa"/>
        <w:jc w:val="center"/>
        <w:tblInd w:w="0" w:type="dxa"/>
        <w:tblLayout w:type="fixed"/>
        <w:tblCellMar>
          <w:top w:w="0" w:type="dxa"/>
          <w:left w:w="88" w:type="dxa"/>
          <w:bottom w:w="0" w:type="dxa"/>
          <w:right w:w="88" w:type="dxa"/>
        </w:tblCellMar>
      </w:tblPr>
      <w:tblGrid>
        <w:gridCol w:w="797"/>
        <w:gridCol w:w="1843"/>
        <w:gridCol w:w="4394"/>
        <w:gridCol w:w="709"/>
        <w:gridCol w:w="709"/>
      </w:tblGrid>
      <w:tr>
        <w:tblPrEx>
          <w:tblLayout w:type="fixed"/>
          <w:tblCellMar>
            <w:top w:w="0" w:type="dxa"/>
            <w:left w:w="88" w:type="dxa"/>
            <w:bottom w:w="0" w:type="dxa"/>
            <w:right w:w="88" w:type="dxa"/>
          </w:tblCellMar>
        </w:tblPrEx>
        <w:trPr>
          <w:trHeight w:val="551" w:hRule="atLeast"/>
          <w:jc w:val="center"/>
        </w:trPr>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b/>
              </w:rPr>
            </w:pPr>
            <w:r>
              <w:rPr>
                <w:rFonts w:hint="eastAsia"/>
                <w:b/>
              </w:rPr>
              <w:t>序号</w:t>
            </w:r>
          </w:p>
        </w:tc>
        <w:tc>
          <w:tcPr>
            <w:tcW w:w="1843" w:type="dxa"/>
            <w:tcBorders>
              <w:top w:val="single" w:color="000000" w:sz="4" w:space="0"/>
              <w:left w:val="nil"/>
              <w:bottom w:val="single" w:color="000000" w:sz="4" w:space="0"/>
              <w:right w:val="single" w:color="000000" w:sz="4" w:space="0"/>
            </w:tcBorders>
            <w:shd w:val="clear" w:color="auto" w:fill="auto"/>
            <w:vAlign w:val="center"/>
          </w:tcPr>
          <w:p>
            <w:pPr>
              <w:spacing w:line="276" w:lineRule="auto"/>
              <w:ind w:left="480"/>
              <w:jc w:val="center"/>
              <w:rPr>
                <w:b/>
              </w:rPr>
            </w:pPr>
            <w:r>
              <w:rPr>
                <w:rFonts w:hint="eastAsia"/>
                <w:b/>
              </w:rPr>
              <w:t>设备名称</w:t>
            </w:r>
          </w:p>
        </w:tc>
        <w:tc>
          <w:tcPr>
            <w:tcW w:w="4394" w:type="dxa"/>
            <w:tcBorders>
              <w:top w:val="single" w:color="000000" w:sz="4" w:space="0"/>
              <w:left w:val="nil"/>
              <w:bottom w:val="single" w:color="000000" w:sz="4" w:space="0"/>
              <w:right w:val="single" w:color="000000" w:sz="4" w:space="0"/>
            </w:tcBorders>
            <w:shd w:val="clear" w:color="auto" w:fill="auto"/>
            <w:vAlign w:val="center"/>
          </w:tcPr>
          <w:p>
            <w:pPr>
              <w:spacing w:line="276" w:lineRule="auto"/>
              <w:ind w:left="480"/>
              <w:jc w:val="center"/>
              <w:rPr>
                <w:b/>
              </w:rPr>
            </w:pPr>
            <w:r>
              <w:rPr>
                <w:rFonts w:hint="eastAsia"/>
                <w:b/>
              </w:rPr>
              <w:t>主要技术要求</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spacing w:line="276" w:lineRule="auto"/>
              <w:jc w:val="center"/>
              <w:rPr>
                <w:b/>
              </w:rPr>
            </w:pPr>
            <w:r>
              <w:rPr>
                <w:rFonts w:hint="eastAsia"/>
                <w:b/>
              </w:rPr>
              <w:t>数量</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spacing w:line="276" w:lineRule="auto"/>
              <w:jc w:val="center"/>
              <w:rPr>
                <w:b/>
              </w:rPr>
            </w:pPr>
            <w:r>
              <w:rPr>
                <w:rFonts w:hint="eastAsia"/>
                <w:b/>
              </w:rPr>
              <w:t>单位</w:t>
            </w:r>
          </w:p>
        </w:tc>
      </w:tr>
      <w:tr>
        <w:tblPrEx>
          <w:tblLayout w:type="fixed"/>
          <w:tblCellMar>
            <w:top w:w="0" w:type="dxa"/>
            <w:left w:w="88" w:type="dxa"/>
            <w:bottom w:w="0" w:type="dxa"/>
            <w:right w:w="88" w:type="dxa"/>
          </w:tblCellMar>
        </w:tblPrEx>
        <w:trPr>
          <w:trHeight w:val="664" w:hRule="atLeast"/>
          <w:jc w:val="center"/>
        </w:trPr>
        <w:tc>
          <w:tcPr>
            <w:tcW w:w="797" w:type="dxa"/>
            <w:tcBorders>
              <w:top w:val="nil"/>
              <w:left w:val="single" w:color="000000" w:sz="4" w:space="0"/>
              <w:bottom w:val="single" w:color="000000" w:sz="4" w:space="0"/>
              <w:right w:val="single" w:color="000000" w:sz="4" w:space="0"/>
            </w:tcBorders>
            <w:shd w:val="clear" w:color="auto" w:fill="auto"/>
            <w:vAlign w:val="center"/>
          </w:tcPr>
          <w:p>
            <w:pPr>
              <w:spacing w:line="276" w:lineRule="auto"/>
              <w:jc w:val="center"/>
            </w:pPr>
            <w:r>
              <w:rPr>
                <w:rFonts w:hint="eastAsia"/>
              </w:rPr>
              <w:t>1</w:t>
            </w:r>
          </w:p>
        </w:tc>
        <w:tc>
          <w:tcPr>
            <w:tcW w:w="1843"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网站群系统软件升级</w:t>
            </w:r>
          </w:p>
        </w:tc>
        <w:tc>
          <w:tcPr>
            <w:tcW w:w="4394"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升级网站群系统平台，全面支持移动版网站建站管理，含三年原厂服务</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 xml:space="preserve">1 </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套</w:t>
            </w:r>
          </w:p>
        </w:tc>
      </w:tr>
      <w:tr>
        <w:tblPrEx>
          <w:tblLayout w:type="fixed"/>
          <w:tblCellMar>
            <w:top w:w="0" w:type="dxa"/>
            <w:left w:w="88" w:type="dxa"/>
            <w:bottom w:w="0" w:type="dxa"/>
            <w:right w:w="88" w:type="dxa"/>
          </w:tblCellMar>
        </w:tblPrEx>
        <w:trPr>
          <w:trHeight w:val="664" w:hRule="atLeast"/>
          <w:jc w:val="center"/>
        </w:trPr>
        <w:tc>
          <w:tcPr>
            <w:tcW w:w="797" w:type="dxa"/>
            <w:tcBorders>
              <w:top w:val="nil"/>
              <w:left w:val="single" w:color="000000" w:sz="4" w:space="0"/>
              <w:bottom w:val="single" w:color="000000" w:sz="4" w:space="0"/>
              <w:right w:val="single" w:color="000000" w:sz="4" w:space="0"/>
            </w:tcBorders>
            <w:shd w:val="clear" w:color="auto" w:fill="auto"/>
            <w:vAlign w:val="center"/>
          </w:tcPr>
          <w:p>
            <w:pPr>
              <w:spacing w:line="276" w:lineRule="auto"/>
              <w:jc w:val="center"/>
            </w:pPr>
            <w:r>
              <w:rPr>
                <w:rFonts w:hint="eastAsia"/>
              </w:rPr>
              <w:t>2</w:t>
            </w:r>
          </w:p>
        </w:tc>
        <w:tc>
          <w:tcPr>
            <w:tcW w:w="1843"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网站群系统运行平台升级</w:t>
            </w:r>
          </w:p>
        </w:tc>
        <w:tc>
          <w:tcPr>
            <w:tcW w:w="4394"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将网站群系统数据平台升级为直连NAS方式；新建一套站群系统实例，实现主站独立于其他二级站点运行</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 xml:space="preserve">1 </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项</w:t>
            </w:r>
          </w:p>
        </w:tc>
      </w:tr>
      <w:tr>
        <w:tblPrEx>
          <w:tblLayout w:type="fixed"/>
          <w:tblCellMar>
            <w:top w:w="0" w:type="dxa"/>
            <w:left w:w="88" w:type="dxa"/>
            <w:bottom w:w="0" w:type="dxa"/>
            <w:right w:w="88" w:type="dxa"/>
          </w:tblCellMar>
        </w:tblPrEx>
        <w:trPr>
          <w:trHeight w:val="664" w:hRule="atLeast"/>
          <w:jc w:val="center"/>
        </w:trPr>
        <w:tc>
          <w:tcPr>
            <w:tcW w:w="797" w:type="dxa"/>
            <w:tcBorders>
              <w:top w:val="nil"/>
              <w:left w:val="single" w:color="000000" w:sz="4" w:space="0"/>
              <w:bottom w:val="single" w:color="000000" w:sz="4" w:space="0"/>
              <w:right w:val="single" w:color="000000" w:sz="4" w:space="0"/>
            </w:tcBorders>
            <w:shd w:val="clear" w:color="auto" w:fill="auto"/>
            <w:vAlign w:val="center"/>
          </w:tcPr>
          <w:p>
            <w:pPr>
              <w:spacing w:line="276" w:lineRule="auto"/>
              <w:jc w:val="center"/>
            </w:pPr>
            <w:r>
              <w:rPr>
                <w:rFonts w:hint="eastAsia"/>
              </w:rPr>
              <w:t>3</w:t>
            </w:r>
          </w:p>
        </w:tc>
        <w:tc>
          <w:tcPr>
            <w:tcW w:w="1843"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大学主站移动版设计建站</w:t>
            </w:r>
          </w:p>
        </w:tc>
        <w:tc>
          <w:tcPr>
            <w:tcW w:w="4394"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个性化定制与设计</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 xml:space="preserve">1 </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项</w:t>
            </w:r>
          </w:p>
        </w:tc>
      </w:tr>
      <w:tr>
        <w:tblPrEx>
          <w:tblLayout w:type="fixed"/>
          <w:tblCellMar>
            <w:top w:w="0" w:type="dxa"/>
            <w:left w:w="88" w:type="dxa"/>
            <w:bottom w:w="0" w:type="dxa"/>
            <w:right w:w="88" w:type="dxa"/>
          </w:tblCellMar>
        </w:tblPrEx>
        <w:trPr>
          <w:trHeight w:val="664" w:hRule="atLeast"/>
          <w:jc w:val="center"/>
        </w:trPr>
        <w:tc>
          <w:tcPr>
            <w:tcW w:w="797" w:type="dxa"/>
            <w:tcBorders>
              <w:top w:val="nil"/>
              <w:left w:val="single" w:color="000000" w:sz="4" w:space="0"/>
              <w:bottom w:val="single" w:color="000000" w:sz="4" w:space="0"/>
              <w:right w:val="single" w:color="000000" w:sz="4" w:space="0"/>
            </w:tcBorders>
            <w:shd w:val="clear" w:color="auto" w:fill="auto"/>
            <w:vAlign w:val="center"/>
          </w:tcPr>
          <w:p>
            <w:pPr>
              <w:spacing w:line="276" w:lineRule="auto"/>
              <w:jc w:val="center"/>
            </w:pPr>
            <w:r>
              <w:rPr>
                <w:rFonts w:hint="eastAsia"/>
              </w:rPr>
              <w:t>4</w:t>
            </w:r>
          </w:p>
        </w:tc>
        <w:tc>
          <w:tcPr>
            <w:tcW w:w="1843"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移动版建设</w:t>
            </w:r>
          </w:p>
        </w:tc>
        <w:tc>
          <w:tcPr>
            <w:tcW w:w="4394"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个性化定制与设计</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 xml:space="preserve">5 </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项</w:t>
            </w:r>
          </w:p>
        </w:tc>
      </w:tr>
      <w:tr>
        <w:tblPrEx>
          <w:tblLayout w:type="fixed"/>
          <w:tblCellMar>
            <w:top w:w="0" w:type="dxa"/>
            <w:left w:w="88" w:type="dxa"/>
            <w:bottom w:w="0" w:type="dxa"/>
            <w:right w:w="88" w:type="dxa"/>
          </w:tblCellMar>
        </w:tblPrEx>
        <w:trPr>
          <w:trHeight w:val="664" w:hRule="atLeast"/>
          <w:jc w:val="center"/>
        </w:trPr>
        <w:tc>
          <w:tcPr>
            <w:tcW w:w="797" w:type="dxa"/>
            <w:tcBorders>
              <w:top w:val="nil"/>
              <w:left w:val="single" w:color="000000" w:sz="4" w:space="0"/>
              <w:bottom w:val="single" w:color="000000" w:sz="4" w:space="0"/>
              <w:right w:val="single" w:color="000000" w:sz="4" w:space="0"/>
            </w:tcBorders>
            <w:shd w:val="clear" w:color="auto" w:fill="auto"/>
            <w:vAlign w:val="center"/>
          </w:tcPr>
          <w:p>
            <w:pPr>
              <w:spacing w:line="276" w:lineRule="auto"/>
              <w:jc w:val="center"/>
            </w:pPr>
            <w:r>
              <w:rPr>
                <w:rFonts w:hint="eastAsia"/>
              </w:rPr>
              <w:t>5</w:t>
            </w:r>
          </w:p>
        </w:tc>
        <w:tc>
          <w:tcPr>
            <w:tcW w:w="1843"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子站响应式设计建站</w:t>
            </w:r>
          </w:p>
        </w:tc>
        <w:tc>
          <w:tcPr>
            <w:tcW w:w="4394"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个性化定制与设计</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 xml:space="preserve">1 </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项</w:t>
            </w:r>
          </w:p>
        </w:tc>
      </w:tr>
      <w:tr>
        <w:tblPrEx>
          <w:tblLayout w:type="fixed"/>
          <w:tblCellMar>
            <w:top w:w="0" w:type="dxa"/>
            <w:left w:w="88" w:type="dxa"/>
            <w:bottom w:w="0" w:type="dxa"/>
            <w:right w:w="88" w:type="dxa"/>
          </w:tblCellMar>
        </w:tblPrEx>
        <w:trPr>
          <w:trHeight w:val="801" w:hRule="atLeast"/>
          <w:jc w:val="center"/>
        </w:trPr>
        <w:tc>
          <w:tcPr>
            <w:tcW w:w="797" w:type="dxa"/>
            <w:tcBorders>
              <w:top w:val="nil"/>
              <w:left w:val="single" w:color="000000" w:sz="4" w:space="0"/>
              <w:bottom w:val="single" w:color="000000" w:sz="4" w:space="0"/>
              <w:right w:val="single" w:color="000000" w:sz="4" w:space="0"/>
            </w:tcBorders>
            <w:shd w:val="clear" w:color="auto" w:fill="auto"/>
            <w:vAlign w:val="center"/>
          </w:tcPr>
          <w:p>
            <w:pPr>
              <w:spacing w:line="276" w:lineRule="auto"/>
              <w:jc w:val="center"/>
            </w:pPr>
            <w:r>
              <w:rPr>
                <w:rFonts w:hint="eastAsia"/>
              </w:rPr>
              <w:t>6</w:t>
            </w:r>
          </w:p>
        </w:tc>
        <w:tc>
          <w:tcPr>
            <w:tcW w:w="1843"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高性能服务器</w:t>
            </w:r>
          </w:p>
        </w:tc>
        <w:tc>
          <w:tcPr>
            <w:tcW w:w="4394"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CPU：4路14核/35M (≥2.2G主频)；内存：</w:t>
            </w:r>
            <w:r>
              <w:rPr>
                <w:rFonts w:hint="eastAsia"/>
                <w:color w:val="FF0000"/>
              </w:rPr>
              <w:t>256GB</w:t>
            </w:r>
            <w:r>
              <w:rPr>
                <w:rFonts w:hint="eastAsia"/>
              </w:rPr>
              <w:t xml:space="preserve"> DDR RDIMM内存；硬盘：SAS 4*2.5' 600G 10Krpm；2个万兆电口、4个千兆电口。2+2冗余电源</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 xml:space="preserve">1 </w:t>
            </w:r>
          </w:p>
        </w:tc>
        <w:tc>
          <w:tcPr>
            <w:tcW w:w="709" w:type="dxa"/>
            <w:tcBorders>
              <w:top w:val="nil"/>
              <w:left w:val="nil"/>
              <w:bottom w:val="single" w:color="000000" w:sz="4" w:space="0"/>
              <w:right w:val="single" w:color="000000" w:sz="4" w:space="0"/>
            </w:tcBorders>
            <w:shd w:val="clear" w:color="auto" w:fill="auto"/>
            <w:vAlign w:val="center"/>
          </w:tcPr>
          <w:p>
            <w:pPr>
              <w:spacing w:line="276" w:lineRule="auto"/>
            </w:pPr>
            <w:r>
              <w:rPr>
                <w:rFonts w:hint="eastAsia"/>
              </w:rPr>
              <w:t>套</w:t>
            </w:r>
          </w:p>
        </w:tc>
      </w:tr>
    </w:tbl>
    <w:p/>
    <w:p>
      <w:pPr>
        <w:rPr>
          <w:b/>
        </w:rPr>
      </w:pPr>
      <w:r>
        <w:rPr>
          <w:rFonts w:hint="eastAsia"/>
          <w:b/>
        </w:rPr>
        <w:t>注释：用户当前使用的网站群系统为“博达高校网站群管理平台”，版本为：9.5.0</w:t>
      </w:r>
    </w:p>
    <w:p/>
    <w:p>
      <w:pPr>
        <w:pStyle w:val="3"/>
        <w:numPr>
          <w:ilvl w:val="0"/>
          <w:numId w:val="2"/>
        </w:numPr>
        <w:spacing w:before="120" w:after="120" w:line="360" w:lineRule="auto"/>
        <w:rPr>
          <w:sz w:val="28"/>
          <w:szCs w:val="28"/>
        </w:rPr>
      </w:pPr>
      <w:r>
        <w:rPr>
          <w:rFonts w:hint="eastAsia"/>
          <w:sz w:val="28"/>
          <w:szCs w:val="28"/>
        </w:rPr>
        <w:t>技术指标要求</w:t>
      </w:r>
    </w:p>
    <w:p>
      <w:pPr>
        <w:pStyle w:val="44"/>
        <w:numPr>
          <w:ilvl w:val="0"/>
          <w:numId w:val="4"/>
        </w:numPr>
        <w:spacing w:beforeLines="50" w:line="360" w:lineRule="auto"/>
        <w:ind w:left="850" w:hanging="425" w:firstLineChars="0"/>
        <w:rPr>
          <w:rFonts w:asciiTheme="minorEastAsia" w:hAnsiTheme="minorEastAsia" w:eastAsiaTheme="minorEastAsia"/>
          <w:sz w:val="24"/>
        </w:rPr>
      </w:pPr>
      <w:r>
        <w:rPr>
          <w:rFonts w:hint="eastAsia" w:asciiTheme="minorEastAsia" w:hAnsiTheme="minorEastAsia" w:eastAsiaTheme="minorEastAsia"/>
          <w:sz w:val="24"/>
        </w:rPr>
        <w:t>站群管理：</w:t>
      </w:r>
    </w:p>
    <w:p>
      <w:pPr>
        <w:pStyle w:val="44"/>
        <w:numPr>
          <w:ilvl w:val="1"/>
          <w:numId w:val="5"/>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系统可实现电脑版、多屏版等网站建设，满足移动设备多样化接入的需求。</w:t>
      </w:r>
    </w:p>
    <w:p>
      <w:pPr>
        <w:pStyle w:val="44"/>
        <w:numPr>
          <w:ilvl w:val="1"/>
          <w:numId w:val="5"/>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系统要求B/S结构，java语言开发、J2EE技术架构。</w:t>
      </w:r>
    </w:p>
    <w:p>
      <w:pPr>
        <w:pStyle w:val="44"/>
        <w:numPr>
          <w:ilvl w:val="1"/>
          <w:numId w:val="5"/>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支持主流建站方式，可视化网站群管理平台。</w:t>
      </w:r>
    </w:p>
    <w:p>
      <w:pPr>
        <w:pStyle w:val="44"/>
        <w:numPr>
          <w:ilvl w:val="1"/>
          <w:numId w:val="5"/>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平台使用灵活方便，并预留多种扩展、开发接口。</w:t>
      </w:r>
    </w:p>
    <w:p>
      <w:pPr>
        <w:pStyle w:val="44"/>
        <w:numPr>
          <w:ilvl w:val="0"/>
          <w:numId w:val="4"/>
        </w:numPr>
        <w:spacing w:beforeLines="50" w:line="360" w:lineRule="auto"/>
        <w:ind w:left="850" w:hanging="425" w:firstLineChars="0"/>
        <w:rPr>
          <w:rFonts w:asciiTheme="minorEastAsia" w:hAnsiTheme="minorEastAsia" w:eastAsiaTheme="minorEastAsia"/>
          <w:sz w:val="24"/>
        </w:rPr>
      </w:pPr>
      <w:r>
        <w:rPr>
          <w:rFonts w:hint="eastAsia" w:asciiTheme="minorEastAsia" w:hAnsiTheme="minorEastAsia" w:eastAsiaTheme="minorEastAsia"/>
          <w:sz w:val="24"/>
        </w:rPr>
        <w:t>网站创建：</w:t>
      </w:r>
    </w:p>
    <w:p>
      <w:pPr>
        <w:pStyle w:val="44"/>
        <w:numPr>
          <w:ilvl w:val="1"/>
          <w:numId w:val="6"/>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网站创建平台具有组件化网站管理思想及鼠标拖拽建站技术特点。</w:t>
      </w:r>
    </w:p>
    <w:p>
      <w:pPr>
        <w:pStyle w:val="44"/>
        <w:numPr>
          <w:ilvl w:val="1"/>
          <w:numId w:val="6"/>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网站创建过程中，支持相关组件的自动化智能匹配与样式翻译。</w:t>
      </w:r>
    </w:p>
    <w:p>
      <w:pPr>
        <w:pStyle w:val="44"/>
        <w:numPr>
          <w:ilvl w:val="1"/>
          <w:numId w:val="6"/>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可根据需要选择要建设的网站类型，支持电脑版网站、多屏展示版网站；即支持电脑、手机、Pad版等网站的建设，并提供多种设备的最佳访问。</w:t>
      </w:r>
    </w:p>
    <w:p>
      <w:pPr>
        <w:pStyle w:val="44"/>
        <w:numPr>
          <w:ilvl w:val="0"/>
          <w:numId w:val="4"/>
        </w:numPr>
        <w:spacing w:beforeLines="50" w:line="360" w:lineRule="auto"/>
        <w:ind w:left="850" w:hanging="425" w:firstLineChars="0"/>
        <w:rPr>
          <w:rFonts w:asciiTheme="minorEastAsia" w:hAnsiTheme="minorEastAsia" w:eastAsiaTheme="minorEastAsia"/>
          <w:sz w:val="24"/>
        </w:rPr>
      </w:pPr>
      <w:r>
        <w:rPr>
          <w:rFonts w:hint="eastAsia" w:asciiTheme="minorEastAsia" w:hAnsiTheme="minorEastAsia" w:eastAsiaTheme="minorEastAsia"/>
          <w:sz w:val="24"/>
        </w:rPr>
        <w:t>内容管理：</w:t>
      </w:r>
    </w:p>
    <w:p>
      <w:pPr>
        <w:pStyle w:val="44"/>
        <w:numPr>
          <w:ilvl w:val="1"/>
          <w:numId w:val="7"/>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实现一次发布，PC站、手机站、微信公众号等信息展示平台内容同步更新。</w:t>
      </w:r>
    </w:p>
    <w:p>
      <w:pPr>
        <w:pStyle w:val="44"/>
        <w:numPr>
          <w:ilvl w:val="1"/>
          <w:numId w:val="7"/>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系统支持视频播放，支持上传视频时转换和压缩，可将文件格式包括：avi、wmv、asf、wma、rm、mov等视频自动转换为mp4格式。</w:t>
      </w:r>
    </w:p>
    <w:p>
      <w:pPr>
        <w:pStyle w:val="44"/>
        <w:numPr>
          <w:ilvl w:val="1"/>
          <w:numId w:val="7"/>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支持自动图文清洗，可对文字格式自动清洗、图片自动转换压缩，实现网站群内容多屏展示最优。</w:t>
      </w:r>
    </w:p>
    <w:p>
      <w:pPr>
        <w:pStyle w:val="44"/>
        <w:numPr>
          <w:ilvl w:val="1"/>
          <w:numId w:val="7"/>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支持适应不同终端的内容编辑以及模拟各类设备的模拟浏览功能。</w:t>
      </w:r>
    </w:p>
    <w:p>
      <w:pPr>
        <w:pStyle w:val="44"/>
        <w:numPr>
          <w:ilvl w:val="0"/>
          <w:numId w:val="4"/>
        </w:numPr>
        <w:spacing w:beforeLines="50" w:line="360" w:lineRule="auto"/>
        <w:ind w:left="850" w:hanging="425" w:firstLineChars="0"/>
        <w:rPr>
          <w:rFonts w:asciiTheme="minorEastAsia" w:hAnsiTheme="minorEastAsia" w:eastAsiaTheme="minorEastAsia"/>
          <w:sz w:val="24"/>
        </w:rPr>
      </w:pPr>
      <w:r>
        <w:rPr>
          <w:rFonts w:hint="eastAsia" w:asciiTheme="minorEastAsia" w:hAnsiTheme="minorEastAsia" w:eastAsiaTheme="minorEastAsia"/>
          <w:sz w:val="24"/>
        </w:rPr>
        <w:t>多屏展示适配：</w:t>
      </w:r>
    </w:p>
    <w:p>
      <w:pPr>
        <w:pStyle w:val="44"/>
        <w:numPr>
          <w:ilvl w:val="1"/>
          <w:numId w:val="8"/>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通过移动化组件、内置手机模拟器、多设备模板同步映射、智能数据读取等技术，使智能手机、电脑访问网站时，借助网站群系统多屏展示技术，实现：</w:t>
      </w:r>
    </w:p>
    <w:p>
      <w:pPr>
        <w:pStyle w:val="44"/>
        <w:numPr>
          <w:ilvl w:val="1"/>
          <w:numId w:val="8"/>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网站自动识别用户访问设备；</w:t>
      </w:r>
    </w:p>
    <w:p>
      <w:pPr>
        <w:pStyle w:val="44"/>
        <w:numPr>
          <w:ilvl w:val="1"/>
          <w:numId w:val="8"/>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同一官网域名，实现官网在PC版与手机、Pad多屏幕的自动适配展示；</w:t>
      </w:r>
    </w:p>
    <w:p>
      <w:pPr>
        <w:pStyle w:val="44"/>
        <w:numPr>
          <w:ilvl w:val="1"/>
          <w:numId w:val="8"/>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同一条信息同一条数据，对搜索引擎更加友好；</w:t>
      </w:r>
    </w:p>
    <w:p>
      <w:pPr>
        <w:pStyle w:val="44"/>
        <w:numPr>
          <w:ilvl w:val="1"/>
          <w:numId w:val="8"/>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实现网站群内容一次发布，多屏内容实时同步更新；</w:t>
      </w:r>
    </w:p>
    <w:p>
      <w:pPr>
        <w:pStyle w:val="44"/>
        <w:numPr>
          <w:ilvl w:val="1"/>
          <w:numId w:val="8"/>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移动门户网站支持文字格式自动清洗，图片自动转换压缩，表格滑动显示，上传视频时转换视频为适合移动设备播放的格式，让移动设备上的文字、图片、视频更加清晰，更容易阅读；</w:t>
      </w:r>
    </w:p>
    <w:p>
      <w:pPr>
        <w:pStyle w:val="44"/>
        <w:numPr>
          <w:ilvl w:val="1"/>
          <w:numId w:val="8"/>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支持全页面二维码生成，让文章分享更轻松。</w:t>
      </w:r>
    </w:p>
    <w:p>
      <w:pPr>
        <w:pStyle w:val="44"/>
        <w:numPr>
          <w:ilvl w:val="0"/>
          <w:numId w:val="4"/>
        </w:numPr>
        <w:spacing w:beforeLines="50" w:line="360" w:lineRule="auto"/>
        <w:ind w:left="850" w:hanging="425" w:firstLineChars="0"/>
        <w:rPr>
          <w:rFonts w:asciiTheme="minorEastAsia" w:hAnsiTheme="minorEastAsia" w:eastAsiaTheme="minorEastAsia"/>
          <w:sz w:val="24"/>
        </w:rPr>
      </w:pPr>
      <w:r>
        <w:rPr>
          <w:rFonts w:hint="eastAsia" w:asciiTheme="minorEastAsia" w:hAnsiTheme="minorEastAsia" w:eastAsiaTheme="minorEastAsia"/>
          <w:sz w:val="24"/>
        </w:rPr>
        <w:t>安全防护及运维：</w:t>
      </w:r>
    </w:p>
    <w:p>
      <w:pPr>
        <w:pStyle w:val="44"/>
        <w:numPr>
          <w:ilvl w:val="1"/>
          <w:numId w:val="9"/>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系统可以有效防止SQL注入攻击、密码猜解、木马上传、跨站脚本等各种恶意攻击手段；</w:t>
      </w:r>
    </w:p>
    <w:p>
      <w:pPr>
        <w:pStyle w:val="44"/>
        <w:numPr>
          <w:ilvl w:val="1"/>
          <w:numId w:val="9"/>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提供ip登录限制、日志记录、系统备份等安全管理功能；</w:t>
      </w:r>
    </w:p>
    <w:p>
      <w:pPr>
        <w:pStyle w:val="44"/>
        <w:numPr>
          <w:ilvl w:val="1"/>
          <w:numId w:val="9"/>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提供密码规则设定及管理员密码强制管理；</w:t>
      </w:r>
    </w:p>
    <w:p>
      <w:pPr>
        <w:pStyle w:val="44"/>
        <w:numPr>
          <w:ilvl w:val="1"/>
          <w:numId w:val="9"/>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支持系统体检、运维监控、性能及可用性监控等网站安全监测功能；</w:t>
      </w:r>
    </w:p>
    <w:p>
      <w:pPr>
        <w:pStyle w:val="44"/>
        <w:numPr>
          <w:ilvl w:val="1"/>
          <w:numId w:val="9"/>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支持系统内危险文件扫描；</w:t>
      </w:r>
    </w:p>
    <w:p>
      <w:pPr>
        <w:pStyle w:val="44"/>
        <w:numPr>
          <w:ilvl w:val="1"/>
          <w:numId w:val="9"/>
        </w:numPr>
        <w:spacing w:line="360" w:lineRule="auto"/>
        <w:ind w:left="851" w:firstLineChars="0"/>
        <w:rPr>
          <w:rFonts w:asciiTheme="minorEastAsia" w:hAnsiTheme="minorEastAsia" w:eastAsiaTheme="minorEastAsia"/>
          <w:sz w:val="24"/>
        </w:rPr>
      </w:pPr>
      <w:r>
        <w:rPr>
          <w:rFonts w:hint="eastAsia" w:asciiTheme="minorEastAsia" w:hAnsiTheme="minorEastAsia" w:eastAsiaTheme="minorEastAsia"/>
          <w:sz w:val="24"/>
        </w:rPr>
        <w:t>提供远程诊断系统；</w:t>
      </w:r>
    </w:p>
    <w:p>
      <w:pPr>
        <w:spacing w:line="360" w:lineRule="auto"/>
        <w:rPr>
          <w:rFonts w:ascii="宋体" w:hAnsi="宋体" w:cs="宋体"/>
          <w:b/>
          <w:bCs/>
          <w:szCs w:val="21"/>
        </w:rPr>
      </w:pPr>
      <w:r>
        <w:rPr>
          <w:rFonts w:hint="eastAsia" w:ascii="宋体" w:hAnsi="宋体" w:cs="宋体"/>
          <w:b/>
          <w:bCs/>
          <w:szCs w:val="21"/>
        </w:rPr>
        <w:t>特别说明：</w:t>
      </w:r>
    </w:p>
    <w:p>
      <w:pPr>
        <w:spacing w:line="360" w:lineRule="auto"/>
        <w:ind w:firstLine="420"/>
        <w:rPr>
          <w:rFonts w:ascii="宋体" w:hAnsi="宋体" w:cs="宋体"/>
          <w:szCs w:val="21"/>
        </w:rPr>
      </w:pPr>
      <w:r>
        <w:rPr>
          <w:rFonts w:hint="eastAsia" w:ascii="宋体" w:hAnsi="宋体" w:cs="宋体"/>
          <w:b/>
          <w:bCs/>
          <w:kern w:val="0"/>
          <w:szCs w:val="21"/>
        </w:rPr>
        <w:t xml:space="preserve">1. </w:t>
      </w:r>
      <w:r>
        <w:rPr>
          <w:rFonts w:hint="eastAsia" w:ascii="宋体" w:hAnsi="宋体" w:cs="宋体"/>
          <w:szCs w:val="21"/>
        </w:rPr>
        <w:t>如果此招标清单中有未尽项目，投标人要列明，否则本招标清单的设备材料等视为已包含在其他投标报价中，即使缺漏项目也均由中标人负责（不得再向招标人申请增加费用）。</w:t>
      </w:r>
    </w:p>
    <w:p>
      <w:pPr>
        <w:spacing w:line="360" w:lineRule="auto"/>
        <w:ind w:firstLine="420"/>
        <w:rPr>
          <w:rFonts w:ascii="宋体" w:hAnsi="宋体" w:cs="宋体"/>
          <w:szCs w:val="21"/>
        </w:rPr>
      </w:pPr>
      <w:r>
        <w:rPr>
          <w:rFonts w:hint="eastAsia" w:ascii="宋体" w:hAnsi="宋体" w:cs="宋体"/>
          <w:b/>
          <w:bCs/>
          <w:kern w:val="0"/>
          <w:szCs w:val="21"/>
        </w:rPr>
        <w:t xml:space="preserve">2. </w:t>
      </w:r>
      <w:r>
        <w:rPr>
          <w:rFonts w:hint="eastAsia" w:ascii="宋体" w:hAnsi="宋体" w:cs="宋体"/>
          <w:szCs w:val="21"/>
        </w:rPr>
        <w:t>本项目所需辅材，如招标文件无具体数量的，由投标人根据技术方案要求和现场情况提供，实际使用数量与中标人的投标数量不符时不对合同总价产生变更。</w:t>
      </w:r>
    </w:p>
    <w:p>
      <w:pPr>
        <w:spacing w:line="360" w:lineRule="auto"/>
        <w:ind w:firstLine="420"/>
        <w:rPr>
          <w:rFonts w:ascii="宋体" w:hAnsi="宋体" w:cs="宋体"/>
          <w:szCs w:val="21"/>
        </w:rPr>
      </w:pPr>
      <w:r>
        <w:rPr>
          <w:rFonts w:hint="eastAsia" w:ascii="宋体" w:hAnsi="宋体" w:cs="宋体"/>
          <w:b/>
          <w:bCs/>
          <w:kern w:val="0"/>
          <w:szCs w:val="21"/>
        </w:rPr>
        <w:t xml:space="preserve">3. </w:t>
      </w:r>
      <w:r>
        <w:rPr>
          <w:rFonts w:hint="eastAsia" w:ascii="宋体" w:hAnsi="宋体" w:cs="宋体"/>
          <w:b/>
          <w:bCs/>
          <w:szCs w:val="21"/>
        </w:rPr>
        <w:t>本项目为“交钥匙工程”，投标人负责全部设备的运输、安装、调试和人员培训、售后服务及所有安装现场的收尾工作。</w:t>
      </w:r>
    </w:p>
    <w:p>
      <w:pPr>
        <w:pStyle w:val="3"/>
        <w:numPr>
          <w:ilvl w:val="0"/>
          <w:numId w:val="2"/>
        </w:numPr>
        <w:spacing w:before="0" w:after="0" w:line="360" w:lineRule="auto"/>
        <w:rPr>
          <w:sz w:val="28"/>
          <w:szCs w:val="28"/>
        </w:rPr>
      </w:pPr>
      <w:bookmarkStart w:id="0" w:name="_Toc452437822"/>
      <w:bookmarkStart w:id="1" w:name="_Toc399949734"/>
      <w:r>
        <w:rPr>
          <w:rFonts w:hint="eastAsia"/>
          <w:sz w:val="28"/>
          <w:szCs w:val="28"/>
        </w:rPr>
        <w:t>项目其他要求</w:t>
      </w:r>
      <w:bookmarkEnd w:id="0"/>
      <w:bookmarkEnd w:id="1"/>
    </w:p>
    <w:p>
      <w:pPr>
        <w:pStyle w:val="5"/>
        <w:numPr>
          <w:ilvl w:val="1"/>
          <w:numId w:val="10"/>
        </w:numPr>
        <w:spacing w:beforeLines="50" w:afterLines="50"/>
        <w:ind w:left="360" w:hanging="360"/>
        <w:jc w:val="left"/>
        <w:rPr>
          <w:b/>
          <w:sz w:val="24"/>
          <w:szCs w:val="24"/>
        </w:rPr>
      </w:pPr>
      <w:bookmarkStart w:id="2" w:name="_Toc452437823"/>
      <w:bookmarkStart w:id="3" w:name="_Toc399949735"/>
      <w:r>
        <w:rPr>
          <w:rFonts w:hint="eastAsia"/>
          <w:b/>
          <w:sz w:val="24"/>
          <w:szCs w:val="24"/>
        </w:rPr>
        <w:t>售后服务要求</w:t>
      </w:r>
      <w:bookmarkEnd w:id="2"/>
      <w:bookmarkEnd w:id="3"/>
    </w:p>
    <w:p>
      <w:pPr>
        <w:numPr>
          <w:ilvl w:val="0"/>
          <w:numId w:val="11"/>
        </w:numPr>
        <w:spacing w:line="360" w:lineRule="auto"/>
        <w:rPr>
          <w:rFonts w:ascii="宋体" w:hAnsi="宋体" w:cs="宋体"/>
          <w:sz w:val="24"/>
          <w:szCs w:val="28"/>
        </w:rPr>
      </w:pPr>
      <w:r>
        <w:rPr>
          <w:rFonts w:hint="eastAsia" w:ascii="宋体" w:hAnsi="宋体" w:cs="宋体"/>
          <w:sz w:val="24"/>
          <w:szCs w:val="28"/>
        </w:rPr>
        <w:t>投标人要长期建立完善的技术支持和售后服务管理体系和服务队伍，为配合用户使用提供全方位的技术支持工作，并对如何实施服务提出承诺。</w:t>
      </w:r>
    </w:p>
    <w:p>
      <w:pPr>
        <w:numPr>
          <w:ilvl w:val="0"/>
          <w:numId w:val="11"/>
        </w:numPr>
        <w:spacing w:line="360" w:lineRule="auto"/>
        <w:rPr>
          <w:rFonts w:ascii="宋体" w:hAnsi="宋体" w:cs="宋体"/>
          <w:sz w:val="24"/>
          <w:szCs w:val="28"/>
        </w:rPr>
      </w:pPr>
      <w:r>
        <w:rPr>
          <w:rFonts w:hint="eastAsia" w:ascii="宋体" w:hAnsi="宋体" w:cs="宋体"/>
          <w:sz w:val="24"/>
          <w:szCs w:val="28"/>
        </w:rPr>
        <w:t>投标人应在标书中标明可提供的售后服务和系统维护服务、有关质量保证期、升级服务、数据共享、开放接口等内容。</w:t>
      </w:r>
    </w:p>
    <w:p>
      <w:pPr>
        <w:numPr>
          <w:ilvl w:val="0"/>
          <w:numId w:val="11"/>
        </w:numPr>
        <w:spacing w:line="360" w:lineRule="auto"/>
        <w:rPr>
          <w:rFonts w:ascii="宋体" w:hAnsi="宋体" w:cs="宋体"/>
          <w:sz w:val="24"/>
          <w:szCs w:val="28"/>
        </w:rPr>
      </w:pPr>
      <w:r>
        <w:rPr>
          <w:rFonts w:hint="eastAsia" w:ascii="宋体" w:hAnsi="宋体" w:cs="宋体"/>
          <w:sz w:val="24"/>
          <w:szCs w:val="28"/>
        </w:rPr>
        <w:t>投标人非所投软件、硬件产品的生产厂商，则需提供针对本项目的软件、硬件产品原厂商合法的授权书，同时，投标时须出具原厂商针对本项目产品的售后服务承诺函。</w:t>
      </w:r>
    </w:p>
    <w:p>
      <w:pPr>
        <w:numPr>
          <w:ilvl w:val="0"/>
          <w:numId w:val="11"/>
        </w:numPr>
        <w:spacing w:line="360" w:lineRule="auto"/>
        <w:rPr>
          <w:rFonts w:ascii="宋体" w:hAnsi="宋体" w:cs="宋体"/>
          <w:sz w:val="24"/>
          <w:szCs w:val="28"/>
        </w:rPr>
      </w:pPr>
      <w:r>
        <w:rPr>
          <w:rFonts w:hint="eastAsia" w:ascii="宋体" w:hAnsi="宋体" w:cs="宋体"/>
          <w:sz w:val="24"/>
          <w:szCs w:val="28"/>
        </w:rPr>
        <w:t>系统正式验收之日起，中标人提供三年的整个系统免费升级维护服务（含第三方产品）。维护期内，投标人必须根据用户要求负责进行售后技术支持和服务，不再收取合同规定外任何额外费用。</w:t>
      </w:r>
    </w:p>
    <w:p>
      <w:pPr>
        <w:numPr>
          <w:ilvl w:val="0"/>
          <w:numId w:val="11"/>
        </w:numPr>
        <w:spacing w:line="360" w:lineRule="auto"/>
        <w:rPr>
          <w:rFonts w:ascii="宋体" w:hAnsi="宋体" w:cs="宋体"/>
          <w:sz w:val="24"/>
          <w:szCs w:val="28"/>
        </w:rPr>
      </w:pPr>
      <w:r>
        <w:rPr>
          <w:rFonts w:hint="eastAsia" w:ascii="宋体" w:hAnsi="宋体" w:cs="宋体"/>
          <w:sz w:val="24"/>
          <w:szCs w:val="28"/>
        </w:rPr>
        <w:t>维护期间，要提供多方面维护内容：各个系统软件服务、应用软件服务和咨询服务；在质保期内提供免费的系统软件应用和维护技术咨询服务，电话或现场技术服务。</w:t>
      </w:r>
    </w:p>
    <w:p>
      <w:pPr>
        <w:numPr>
          <w:ilvl w:val="0"/>
          <w:numId w:val="11"/>
        </w:numPr>
        <w:spacing w:line="360" w:lineRule="auto"/>
        <w:rPr>
          <w:rFonts w:ascii="宋体" w:hAnsi="宋体" w:cs="宋体"/>
          <w:sz w:val="24"/>
          <w:szCs w:val="28"/>
        </w:rPr>
      </w:pPr>
      <w:r>
        <w:rPr>
          <w:rFonts w:hint="eastAsia" w:ascii="宋体" w:hAnsi="宋体" w:cs="宋体"/>
          <w:sz w:val="24"/>
          <w:szCs w:val="28"/>
        </w:rPr>
        <w:t>售后服务力量：投标人应建立完善的售后服务体系，必须在用户所在地或附近地区有专业的售后服务力量。售后服务队伍配备充足的人员，并保证售后服务队伍的稳定性。服务方式包括电话、互联网、E-MAIL 和现场等方式。</w:t>
      </w:r>
    </w:p>
    <w:p>
      <w:pPr>
        <w:pStyle w:val="5"/>
        <w:numPr>
          <w:ilvl w:val="1"/>
          <w:numId w:val="10"/>
        </w:numPr>
        <w:snapToGrid w:val="0"/>
        <w:jc w:val="left"/>
        <w:rPr>
          <w:b/>
          <w:sz w:val="24"/>
          <w:szCs w:val="24"/>
        </w:rPr>
      </w:pPr>
      <w:bookmarkStart w:id="4" w:name="_Toc399949737"/>
      <w:bookmarkStart w:id="5" w:name="_Toc452437824"/>
      <w:r>
        <w:rPr>
          <w:rFonts w:hint="eastAsia"/>
          <w:b/>
          <w:sz w:val="24"/>
          <w:szCs w:val="24"/>
        </w:rPr>
        <w:t>到货要求及交货地点</w:t>
      </w:r>
      <w:bookmarkEnd w:id="4"/>
      <w:bookmarkEnd w:id="5"/>
    </w:p>
    <w:p>
      <w:pPr>
        <w:numPr>
          <w:ilvl w:val="0"/>
          <w:numId w:val="12"/>
        </w:numPr>
        <w:tabs>
          <w:tab w:val="left" w:pos="425"/>
        </w:tabs>
        <w:spacing w:beforeLines="50" w:line="360" w:lineRule="auto"/>
        <w:ind w:left="1140" w:hanging="720"/>
        <w:rPr>
          <w:rFonts w:ascii="宋体" w:hAnsi="宋体" w:cs="宋体"/>
          <w:sz w:val="24"/>
          <w:szCs w:val="28"/>
        </w:rPr>
      </w:pPr>
      <w:r>
        <w:rPr>
          <w:rFonts w:hint="eastAsia" w:ascii="宋体" w:hAnsi="宋体" w:cs="宋体"/>
          <w:sz w:val="24"/>
          <w:szCs w:val="28"/>
        </w:rPr>
        <w:t>合同生效后，相关产品须在</w:t>
      </w:r>
      <w:r>
        <w:rPr>
          <w:rFonts w:ascii="宋体" w:hAnsi="宋体" w:cs="宋体"/>
          <w:color w:val="FF0000"/>
          <w:sz w:val="24"/>
          <w:szCs w:val="28"/>
        </w:rPr>
        <w:t>6</w:t>
      </w:r>
      <w:r>
        <w:rPr>
          <w:rFonts w:hint="eastAsia" w:ascii="宋体" w:hAnsi="宋体" w:cs="宋体"/>
          <w:color w:val="FF0000"/>
          <w:sz w:val="24"/>
          <w:szCs w:val="28"/>
        </w:rPr>
        <w:t>0</w:t>
      </w:r>
      <w:r>
        <w:rPr>
          <w:rFonts w:hint="eastAsia" w:ascii="宋体" w:hAnsi="宋体" w:cs="宋体"/>
          <w:sz w:val="24"/>
          <w:szCs w:val="28"/>
        </w:rPr>
        <w:t>天（日历日）内，中标人完成相关项目建设工作，设备上线调试完毕，经验收合格，正式交付用户使用。</w:t>
      </w:r>
    </w:p>
    <w:p>
      <w:pPr>
        <w:numPr>
          <w:ilvl w:val="0"/>
          <w:numId w:val="12"/>
        </w:numPr>
        <w:tabs>
          <w:tab w:val="left" w:pos="425"/>
        </w:tabs>
        <w:spacing w:beforeLines="50" w:line="360" w:lineRule="auto"/>
        <w:ind w:left="1140" w:hanging="720"/>
        <w:rPr>
          <w:rFonts w:ascii="宋体" w:hAnsi="宋体" w:cs="宋体"/>
          <w:sz w:val="24"/>
          <w:szCs w:val="28"/>
        </w:rPr>
      </w:pPr>
      <w:r>
        <w:rPr>
          <w:rFonts w:hint="eastAsia" w:ascii="宋体" w:hAnsi="宋体" w:cs="宋体"/>
          <w:sz w:val="24"/>
          <w:szCs w:val="28"/>
        </w:rPr>
        <w:t>交货地点：广东外语外贸大学北校区。</w:t>
      </w:r>
    </w:p>
    <w:p>
      <w:pPr>
        <w:numPr>
          <w:ilvl w:val="0"/>
          <w:numId w:val="12"/>
        </w:numPr>
        <w:tabs>
          <w:tab w:val="left" w:pos="425"/>
        </w:tabs>
        <w:spacing w:beforeLines="50" w:line="360" w:lineRule="auto"/>
        <w:ind w:left="1140" w:hanging="720"/>
        <w:rPr>
          <w:rFonts w:ascii="宋体" w:hAnsi="宋体" w:cs="宋体"/>
          <w:sz w:val="24"/>
          <w:szCs w:val="28"/>
        </w:rPr>
      </w:pPr>
      <w:r>
        <w:rPr>
          <w:rFonts w:hint="eastAsia" w:ascii="宋体" w:hAnsi="宋体" w:cs="宋体"/>
          <w:sz w:val="24"/>
          <w:szCs w:val="28"/>
        </w:rPr>
        <w:t>中标人必须为采购人提供有关保养所需的足够的中文技术文件（说明书、图纸、手册和技术资料等）。采购人将按照有关标准进行验收。</w:t>
      </w:r>
    </w:p>
    <w:p>
      <w:pPr>
        <w:pStyle w:val="5"/>
        <w:numPr>
          <w:ilvl w:val="1"/>
          <w:numId w:val="10"/>
        </w:numPr>
        <w:snapToGrid w:val="0"/>
        <w:jc w:val="left"/>
        <w:rPr>
          <w:b/>
          <w:sz w:val="24"/>
          <w:szCs w:val="24"/>
        </w:rPr>
      </w:pPr>
      <w:bookmarkStart w:id="6" w:name="_Toc452437825"/>
      <w:bookmarkStart w:id="7" w:name="_Toc399949738"/>
      <w:r>
        <w:rPr>
          <w:rFonts w:hint="eastAsia"/>
          <w:b/>
          <w:sz w:val="24"/>
          <w:szCs w:val="24"/>
        </w:rPr>
        <w:t>付款方式</w:t>
      </w:r>
      <w:bookmarkEnd w:id="6"/>
      <w:bookmarkEnd w:id="7"/>
    </w:p>
    <w:p>
      <w:pPr>
        <w:adjustRightInd w:val="0"/>
        <w:snapToGrid w:val="0"/>
        <w:spacing w:line="360" w:lineRule="auto"/>
        <w:ind w:firstLine="480" w:firstLineChars="200"/>
        <w:rPr>
          <w:rFonts w:ascii="宋体" w:hAnsi="宋体" w:cs="宋体"/>
          <w:color w:val="FF0000"/>
          <w:sz w:val="24"/>
          <w:szCs w:val="28"/>
        </w:rPr>
      </w:pPr>
      <w:bookmarkStart w:id="8" w:name="_Hlk488147944"/>
      <w:r>
        <w:rPr>
          <w:rFonts w:hint="eastAsia" w:ascii="宋体" w:hAnsi="宋体" w:cs="宋体"/>
          <w:color w:val="FF0000"/>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bookmarkEnd w:id="8"/>
    <w:p>
      <w:pPr>
        <w:pStyle w:val="4"/>
        <w:pageBreakBefore/>
        <w:spacing w:before="120" w:after="120" w:line="360" w:lineRule="auto"/>
        <w:jc w:val="center"/>
        <w:rPr>
          <w:rFonts w:ascii="宋体" w:hAnsi="宋体" w:cs="宋体"/>
          <w:color w:val="000000"/>
          <w:sz w:val="24"/>
        </w:rPr>
      </w:pPr>
      <w:r>
        <w:rPr>
          <w:rFonts w:hint="eastAsia" w:asciiTheme="majorEastAsia" w:hAnsiTheme="majorEastAsia" w:eastAsiaTheme="majorEastAsia"/>
          <w:sz w:val="28"/>
          <w:szCs w:val="28"/>
        </w:rPr>
        <w:t>第三部分　投标人须知</w:t>
      </w:r>
    </w:p>
    <w:p>
      <w:pPr>
        <w:pStyle w:val="12"/>
        <w:adjustRightInd w:val="0"/>
        <w:snapToGrid w:val="0"/>
        <w:spacing w:line="360" w:lineRule="auto"/>
        <w:rPr>
          <w:rFonts w:hAnsi="宋体" w:cs="Times New Roman"/>
          <w:color w:val="000000"/>
        </w:rPr>
      </w:pP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投标费用说明</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1. 投标人应承担所有与准备和参加投标有关的费用。不论投标的结果如何，</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招标人均无义务和责任承担这些费用。</w:t>
      </w: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投标文件</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2. 投标文件的构成</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2.1 投标文件由下列文件以及在招标过程中发出的澄清更正文件组成：</w:t>
      </w:r>
    </w:p>
    <w:p>
      <w:pPr>
        <w:pStyle w:val="12"/>
        <w:tabs>
          <w:tab w:val="left" w:pos="851"/>
        </w:tabs>
        <w:adjustRightInd w:val="0"/>
        <w:snapToGrid w:val="0"/>
        <w:spacing w:line="360" w:lineRule="auto"/>
        <w:ind w:left="911" w:leftChars="202" w:hanging="487" w:hangingChars="203"/>
        <w:rPr>
          <w:rFonts w:hAnsi="宋体" w:cs="Times New Roman"/>
          <w:snapToGrid w:val="0"/>
          <w:color w:val="000000"/>
          <w:kern w:val="0"/>
          <w:sz w:val="24"/>
          <w:szCs w:val="24"/>
        </w:rPr>
      </w:pPr>
      <w:r>
        <w:rPr>
          <w:rFonts w:hint="eastAsia" w:hAnsi="宋体" w:cs="Times New Roman"/>
          <w:snapToGrid w:val="0"/>
          <w:color w:val="000000"/>
          <w:kern w:val="0"/>
          <w:sz w:val="24"/>
          <w:szCs w:val="24"/>
        </w:rPr>
        <w:t>1)</w:t>
      </w:r>
      <w:r>
        <w:rPr>
          <w:rFonts w:hint="eastAsia" w:hAnsi="宋体" w:cs="Times New Roman"/>
          <w:snapToGrid w:val="0"/>
          <w:color w:val="000000"/>
          <w:kern w:val="0"/>
          <w:sz w:val="24"/>
          <w:szCs w:val="24"/>
        </w:rPr>
        <w:tab/>
      </w:r>
      <w:r>
        <w:rPr>
          <w:rFonts w:hint="eastAsia" w:hAnsi="宋体" w:cs="Times New Roman"/>
          <w:snapToGrid w:val="0"/>
          <w:color w:val="000000"/>
          <w:kern w:val="0"/>
          <w:sz w:val="24"/>
          <w:szCs w:val="24"/>
        </w:rPr>
        <w:t>投标邀请函</w:t>
      </w:r>
    </w:p>
    <w:p>
      <w:pPr>
        <w:pStyle w:val="12"/>
        <w:tabs>
          <w:tab w:val="left" w:pos="851"/>
        </w:tabs>
        <w:adjustRightInd w:val="0"/>
        <w:snapToGrid w:val="0"/>
        <w:spacing w:line="360" w:lineRule="auto"/>
        <w:ind w:left="911" w:leftChars="202" w:hanging="487" w:hangingChars="203"/>
        <w:rPr>
          <w:rFonts w:hAnsi="宋体" w:cs="Times New Roman"/>
          <w:snapToGrid w:val="0"/>
          <w:color w:val="000000"/>
          <w:kern w:val="0"/>
          <w:sz w:val="24"/>
          <w:szCs w:val="24"/>
        </w:rPr>
      </w:pPr>
      <w:r>
        <w:rPr>
          <w:rFonts w:hint="eastAsia" w:hAnsi="宋体" w:cs="Times New Roman"/>
          <w:snapToGrid w:val="0"/>
          <w:color w:val="000000"/>
          <w:kern w:val="0"/>
          <w:sz w:val="24"/>
          <w:szCs w:val="24"/>
        </w:rPr>
        <w:t>2)</w:t>
      </w:r>
      <w:r>
        <w:rPr>
          <w:rFonts w:hint="eastAsia" w:hAnsi="宋体" w:cs="Times New Roman"/>
          <w:snapToGrid w:val="0"/>
          <w:color w:val="000000"/>
          <w:kern w:val="0"/>
          <w:sz w:val="24"/>
          <w:szCs w:val="24"/>
        </w:rPr>
        <w:tab/>
      </w:r>
      <w:r>
        <w:rPr>
          <w:rFonts w:hint="eastAsia" w:hAnsi="宋体" w:cs="Times New Roman"/>
          <w:snapToGrid w:val="0"/>
          <w:color w:val="000000"/>
          <w:kern w:val="0"/>
          <w:sz w:val="24"/>
          <w:szCs w:val="24"/>
        </w:rPr>
        <w:t>用户需求书</w:t>
      </w:r>
    </w:p>
    <w:p>
      <w:pPr>
        <w:pStyle w:val="12"/>
        <w:tabs>
          <w:tab w:val="left" w:pos="851"/>
        </w:tabs>
        <w:adjustRightInd w:val="0"/>
        <w:snapToGrid w:val="0"/>
        <w:spacing w:line="360" w:lineRule="auto"/>
        <w:ind w:left="911" w:leftChars="202" w:hanging="487" w:hangingChars="203"/>
        <w:rPr>
          <w:rFonts w:hAnsi="宋体" w:cs="Times New Roman"/>
          <w:snapToGrid w:val="0"/>
          <w:color w:val="000000"/>
          <w:kern w:val="0"/>
          <w:sz w:val="24"/>
          <w:szCs w:val="24"/>
        </w:rPr>
      </w:pPr>
      <w:r>
        <w:rPr>
          <w:rFonts w:hint="eastAsia" w:hAnsi="宋体" w:cs="Times New Roman"/>
          <w:snapToGrid w:val="0"/>
          <w:color w:val="000000"/>
          <w:kern w:val="0"/>
          <w:sz w:val="24"/>
          <w:szCs w:val="24"/>
        </w:rPr>
        <w:t>3)</w:t>
      </w:r>
      <w:r>
        <w:rPr>
          <w:rFonts w:hint="eastAsia" w:hAnsi="宋体" w:cs="Times New Roman"/>
          <w:snapToGrid w:val="0"/>
          <w:color w:val="000000"/>
          <w:kern w:val="0"/>
          <w:sz w:val="24"/>
          <w:szCs w:val="24"/>
        </w:rPr>
        <w:tab/>
      </w:r>
      <w:r>
        <w:rPr>
          <w:rFonts w:hint="eastAsia" w:hAnsi="宋体" w:cs="Times New Roman"/>
          <w:snapToGrid w:val="0"/>
          <w:color w:val="000000"/>
          <w:kern w:val="0"/>
          <w:sz w:val="24"/>
          <w:szCs w:val="24"/>
        </w:rPr>
        <w:t>投标人须知</w:t>
      </w:r>
    </w:p>
    <w:p>
      <w:pPr>
        <w:pStyle w:val="12"/>
        <w:tabs>
          <w:tab w:val="left" w:pos="851"/>
        </w:tabs>
        <w:adjustRightInd w:val="0"/>
        <w:snapToGrid w:val="0"/>
        <w:spacing w:line="360" w:lineRule="auto"/>
        <w:ind w:left="911" w:leftChars="202" w:hanging="487" w:hangingChars="203"/>
        <w:rPr>
          <w:rFonts w:hAnsi="宋体" w:cs="Times New Roman"/>
          <w:snapToGrid w:val="0"/>
          <w:color w:val="000000"/>
          <w:kern w:val="0"/>
          <w:sz w:val="24"/>
          <w:szCs w:val="24"/>
        </w:rPr>
      </w:pPr>
      <w:r>
        <w:rPr>
          <w:rFonts w:hint="eastAsia" w:hAnsi="宋体" w:cs="Times New Roman"/>
          <w:snapToGrid w:val="0"/>
          <w:color w:val="000000"/>
          <w:kern w:val="0"/>
          <w:sz w:val="24"/>
          <w:szCs w:val="24"/>
        </w:rPr>
        <w:t>4）</w:t>
      </w:r>
      <w:r>
        <w:rPr>
          <w:rFonts w:hint="eastAsia" w:hAnsi="宋体" w:cs="Times New Roman"/>
          <w:snapToGrid w:val="0"/>
          <w:color w:val="000000"/>
          <w:kern w:val="0"/>
          <w:sz w:val="24"/>
          <w:szCs w:val="24"/>
        </w:rPr>
        <w:tab/>
      </w:r>
      <w:r>
        <w:rPr>
          <w:rFonts w:hint="eastAsia" w:hAnsi="宋体"/>
          <w:color w:val="000000"/>
          <w:sz w:val="24"/>
          <w:szCs w:val="24"/>
        </w:rPr>
        <w:t>开标、评标、定标</w:t>
      </w:r>
    </w:p>
    <w:p>
      <w:pPr>
        <w:pStyle w:val="12"/>
        <w:tabs>
          <w:tab w:val="left" w:pos="851"/>
        </w:tabs>
        <w:adjustRightInd w:val="0"/>
        <w:snapToGrid w:val="0"/>
        <w:spacing w:line="360" w:lineRule="auto"/>
        <w:ind w:left="911" w:leftChars="202" w:hanging="487" w:hangingChars="203"/>
        <w:rPr>
          <w:rFonts w:hAnsi="宋体" w:cs="Times New Roman"/>
          <w:snapToGrid w:val="0"/>
          <w:color w:val="000000"/>
          <w:kern w:val="0"/>
          <w:sz w:val="24"/>
          <w:szCs w:val="24"/>
        </w:rPr>
      </w:pPr>
      <w:r>
        <w:rPr>
          <w:rFonts w:hint="eastAsia" w:hAnsi="宋体" w:cs="Times New Roman"/>
          <w:snapToGrid w:val="0"/>
          <w:color w:val="000000"/>
          <w:kern w:val="0"/>
          <w:sz w:val="24"/>
          <w:szCs w:val="24"/>
        </w:rPr>
        <w:t>5)</w:t>
      </w:r>
      <w:r>
        <w:rPr>
          <w:rFonts w:hint="eastAsia" w:hAnsi="宋体" w:cs="Times New Roman"/>
          <w:snapToGrid w:val="0"/>
          <w:color w:val="000000"/>
          <w:kern w:val="0"/>
          <w:sz w:val="24"/>
          <w:szCs w:val="24"/>
        </w:rPr>
        <w:tab/>
      </w:r>
      <w:r>
        <w:rPr>
          <w:rFonts w:hint="eastAsia" w:hAnsi="宋体" w:cs="Times New Roman"/>
          <w:snapToGrid w:val="0"/>
          <w:color w:val="000000"/>
          <w:kern w:val="0"/>
          <w:sz w:val="24"/>
          <w:szCs w:val="24"/>
        </w:rPr>
        <w:t>合同书格式</w:t>
      </w:r>
    </w:p>
    <w:p>
      <w:pPr>
        <w:pStyle w:val="12"/>
        <w:tabs>
          <w:tab w:val="left" w:pos="851"/>
        </w:tabs>
        <w:adjustRightInd w:val="0"/>
        <w:snapToGrid w:val="0"/>
        <w:spacing w:line="360" w:lineRule="auto"/>
        <w:ind w:left="911" w:leftChars="202" w:hanging="487" w:hangingChars="203"/>
        <w:rPr>
          <w:rFonts w:hAnsi="宋体" w:cs="Times New Roman"/>
          <w:snapToGrid w:val="0"/>
          <w:color w:val="000000"/>
          <w:kern w:val="0"/>
          <w:sz w:val="24"/>
          <w:szCs w:val="24"/>
        </w:rPr>
      </w:pPr>
      <w:r>
        <w:rPr>
          <w:rFonts w:hint="eastAsia" w:hAnsi="宋体" w:cs="Times New Roman"/>
          <w:snapToGrid w:val="0"/>
          <w:color w:val="000000"/>
          <w:kern w:val="0"/>
          <w:sz w:val="24"/>
          <w:szCs w:val="24"/>
        </w:rPr>
        <w:t>6)</w:t>
      </w:r>
      <w:r>
        <w:rPr>
          <w:rFonts w:hint="eastAsia" w:hAnsi="宋体" w:cs="Times New Roman"/>
          <w:snapToGrid w:val="0"/>
          <w:color w:val="000000"/>
          <w:kern w:val="0"/>
          <w:sz w:val="24"/>
          <w:szCs w:val="24"/>
        </w:rPr>
        <w:tab/>
      </w:r>
      <w:r>
        <w:rPr>
          <w:rFonts w:hint="eastAsia" w:hAnsi="宋体" w:cs="Times New Roman"/>
          <w:snapToGrid w:val="0"/>
          <w:color w:val="000000"/>
          <w:kern w:val="0"/>
          <w:sz w:val="24"/>
          <w:szCs w:val="24"/>
        </w:rPr>
        <w:t xml:space="preserve">投标文件格式 </w:t>
      </w:r>
    </w:p>
    <w:p>
      <w:pPr>
        <w:pStyle w:val="12"/>
        <w:tabs>
          <w:tab w:val="left" w:pos="851"/>
        </w:tabs>
        <w:adjustRightInd w:val="0"/>
        <w:snapToGrid w:val="0"/>
        <w:spacing w:line="360" w:lineRule="auto"/>
        <w:ind w:left="911" w:leftChars="202" w:hanging="487" w:hangingChars="203"/>
        <w:rPr>
          <w:rFonts w:hAnsi="宋体" w:cs="Times New Roman"/>
          <w:snapToGrid w:val="0"/>
          <w:color w:val="000000"/>
          <w:kern w:val="0"/>
          <w:sz w:val="24"/>
          <w:szCs w:val="24"/>
        </w:rPr>
      </w:pPr>
      <w:r>
        <w:rPr>
          <w:rFonts w:hint="eastAsia" w:hAnsi="宋体" w:cs="Times New Roman"/>
          <w:snapToGrid w:val="0"/>
          <w:color w:val="000000"/>
          <w:kern w:val="0"/>
          <w:sz w:val="24"/>
          <w:szCs w:val="24"/>
        </w:rPr>
        <w:t>7)</w:t>
      </w:r>
      <w:r>
        <w:rPr>
          <w:rFonts w:hint="eastAsia" w:hAnsi="宋体" w:cs="Times New Roman"/>
          <w:snapToGrid w:val="0"/>
          <w:color w:val="000000"/>
          <w:kern w:val="0"/>
          <w:sz w:val="24"/>
          <w:szCs w:val="24"/>
        </w:rPr>
        <w:tab/>
      </w:r>
      <w:r>
        <w:rPr>
          <w:rFonts w:hint="eastAsia" w:hAnsi="宋体" w:cs="Times New Roman"/>
          <w:snapToGrid w:val="0"/>
          <w:color w:val="000000"/>
          <w:kern w:val="0"/>
          <w:sz w:val="24"/>
          <w:szCs w:val="24"/>
        </w:rPr>
        <w:t>在</w:t>
      </w:r>
      <w:r>
        <w:rPr>
          <w:rFonts w:hint="eastAsia" w:hAnsi="宋体"/>
          <w:color w:val="000000"/>
          <w:sz w:val="24"/>
          <w:szCs w:val="24"/>
        </w:rPr>
        <w:t>竞标</w:t>
      </w:r>
      <w:r>
        <w:rPr>
          <w:rFonts w:hint="eastAsia" w:hAnsi="宋体" w:cs="Times New Roman"/>
          <w:snapToGrid w:val="0"/>
          <w:color w:val="000000"/>
          <w:kern w:val="0"/>
          <w:sz w:val="24"/>
          <w:szCs w:val="24"/>
        </w:rPr>
        <w:t>过程中由招标人发出的澄清更正文件等</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3. 投标文件的澄清更正</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3.1 招标人对投标文件进行必要的澄清更正的，于投标截止时间的15天前在广东外语外贸大学网站主页“招标公告栏</w:t>
      </w:r>
      <w:r>
        <w:rPr>
          <w:rFonts w:ascii="宋体" w:hAnsi="宋体"/>
          <w:color w:val="000000"/>
          <w:sz w:val="24"/>
        </w:rPr>
        <w:t>”</w:t>
      </w:r>
      <w:r>
        <w:rPr>
          <w:rFonts w:hint="eastAsia" w:ascii="宋体" w:hAnsi="宋体"/>
          <w:color w:val="000000"/>
          <w:sz w:val="24"/>
        </w:rPr>
        <w:t>(网址：</w:t>
      </w:r>
      <w:r>
        <w:rPr>
          <w:rFonts w:hint="eastAsia" w:ascii="宋体" w:hAnsi="宋体"/>
          <w:sz w:val="24"/>
        </w:rPr>
        <w:t>http://www.gdufs.edu.cn/ztbgg.htm)上发布公告，</w:t>
      </w:r>
      <w:r>
        <w:rPr>
          <w:rFonts w:hint="eastAsia" w:ascii="宋体" w:hAnsi="宋体"/>
          <w:color w:val="000000"/>
          <w:sz w:val="24"/>
        </w:rPr>
        <w:t>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sz w:val="24"/>
        </w:rPr>
        <w:t>”</w:t>
      </w:r>
      <w:r>
        <w:rPr>
          <w:rFonts w:hint="eastAsia" w:ascii="宋体" w:hAnsi="宋体"/>
          <w:color w:val="000000"/>
          <w:sz w:val="24"/>
        </w:rPr>
        <w:t>上发布公告，并通知所有的投标</w:t>
      </w:r>
      <w:r>
        <w:rPr>
          <w:rFonts w:hint="eastAsia" w:hAnsi="宋体"/>
          <w:color w:val="000000"/>
          <w:sz w:val="24"/>
        </w:rPr>
        <w:t>人</w:t>
      </w:r>
      <w:r>
        <w:rPr>
          <w:rFonts w:hint="eastAsia" w:ascii="宋体" w:hAnsi="宋体"/>
          <w:color w:val="000000"/>
          <w:sz w:val="24"/>
        </w:rPr>
        <w:t>。</w:t>
      </w: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投标文件的编制和数量</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4. 投标文件编制</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4.1 投标人应当对投标文件进行装订，对未经装订的投标文件可能发生的文件散落或缺损，由此产生的后果由投标供应商承担。</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4.2 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4.3投标人必须对投标文件所提供的全部资料的真实性承担法律责任，并无条件接受招标人监督管理部门等对其中任何资料进行核实的要求。</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4.4如果因为投标人投标文件填报的内容不详，或没有提供投标文件中所要求的全部资料及数据，由此造成的后果，其责任由投标人承担。</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5. 投标报价及计量</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5.1 投标人所提供的部件和服务均应以人民币报价。</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5.2 除非投标文件的技术规格中另有规定，投标人在投标文件中及其与招标人的所有往来文件中的计量单位均应采用中华人民共和国法定计量单位。</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6、 投标文件的数量和签署</w:t>
      </w:r>
    </w:p>
    <w:p>
      <w:pPr>
        <w:tabs>
          <w:tab w:val="left" w:pos="851"/>
        </w:tabs>
        <w:autoSpaceDE w:val="0"/>
        <w:autoSpaceDN w:val="0"/>
        <w:adjustRightInd w:val="0"/>
        <w:snapToGrid w:val="0"/>
        <w:spacing w:line="360" w:lineRule="auto"/>
        <w:ind w:left="851" w:right="1154" w:hanging="851"/>
        <w:rPr>
          <w:rFonts w:ascii="宋体" w:hAnsi="宋体"/>
          <w:color w:val="000000"/>
          <w:sz w:val="24"/>
        </w:rPr>
      </w:pPr>
      <w:r>
        <w:rPr>
          <w:rFonts w:hint="eastAsia" w:ascii="宋体" w:hAnsi="宋体"/>
          <w:color w:val="000000"/>
          <w:sz w:val="24"/>
        </w:rPr>
        <w:t xml:space="preserve">  6.1 投标人应编制投标文件正本一份和副本二份（</w:t>
      </w:r>
      <w:r>
        <w:rPr>
          <w:rFonts w:hint="eastAsia" w:ascii="宋体" w:hAnsi="宋体"/>
          <w:sz w:val="24"/>
        </w:rPr>
        <w:t>电子光盘1张</w:t>
      </w:r>
      <w:r>
        <w:rPr>
          <w:rFonts w:hint="eastAsia" w:ascii="宋体" w:hAnsi="宋体"/>
          <w:color w:val="000000"/>
          <w:sz w:val="24"/>
        </w:rPr>
        <w:t>），投标文件的副本可采用正本的复印件。每套投标文件须清楚地标明“正本”、“副本”。若副本与正本不符，以正本为准。</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6.2 投标文件的正本需打印或用不褪色墨水书写，并由法定代表人或经其正式授权的代表签字或盖章。授权代表须出具书面授权证明，其《法定代表人授权书》应附在投标文件中。</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6.4 投标文件中的任何重要的插字、涂改和增删，必须由法定代表人或经其正式授权的代表在旁边签字或盖章才有效。</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7. 投标文件的密封和标记</w:t>
      </w:r>
    </w:p>
    <w:p>
      <w:pPr>
        <w:tabs>
          <w:tab w:val="left" w:pos="851"/>
        </w:tabs>
        <w:autoSpaceDE w:val="0"/>
        <w:autoSpaceDN w:val="0"/>
        <w:adjustRightInd w:val="0"/>
        <w:snapToGrid w:val="0"/>
        <w:spacing w:line="360" w:lineRule="auto"/>
        <w:ind w:left="794" w:right="32" w:hanging="851"/>
        <w:rPr>
          <w:rFonts w:ascii="宋体" w:hAnsi="宋体"/>
          <w:color w:val="000000"/>
          <w:sz w:val="24"/>
        </w:rPr>
      </w:pPr>
      <w:r>
        <w:rPr>
          <w:rFonts w:hint="eastAsia" w:ascii="宋体" w:hAnsi="宋体"/>
          <w:color w:val="000000"/>
          <w:sz w:val="24"/>
        </w:rPr>
        <w:t xml:space="preserve">  7.1 投标人应将投标文件正本和所有的副本分别单独密封包装，并在外包装上清晰标明“正本”、“副本”字样。</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7.2 为方便开标时唱标，投标人应按照《投标文件格式》的要求制作《唱标</w:t>
      </w:r>
    </w:p>
    <w:p>
      <w:pPr>
        <w:tabs>
          <w:tab w:val="left" w:pos="851"/>
        </w:tabs>
        <w:autoSpaceDE w:val="0"/>
        <w:autoSpaceDN w:val="0"/>
        <w:adjustRightInd w:val="0"/>
        <w:snapToGrid w:val="0"/>
        <w:spacing w:line="360" w:lineRule="auto"/>
        <w:ind w:left="847" w:leftChars="285" w:right="32" w:hanging="249" w:hangingChars="104"/>
        <w:rPr>
          <w:rFonts w:ascii="宋体" w:hAnsi="宋体"/>
          <w:color w:val="000000"/>
          <w:sz w:val="24"/>
        </w:rPr>
      </w:pPr>
      <w:r>
        <w:rPr>
          <w:rFonts w:hint="eastAsia" w:ascii="宋体" w:hAnsi="宋体"/>
          <w:color w:val="000000"/>
          <w:sz w:val="24"/>
        </w:rPr>
        <w:t>信封》并独立封装。</w:t>
      </w:r>
    </w:p>
    <w:p>
      <w:pPr>
        <w:tabs>
          <w:tab w:val="left" w:pos="851"/>
        </w:tabs>
        <w:autoSpaceDE w:val="0"/>
        <w:autoSpaceDN w:val="0"/>
        <w:adjustRightInd w:val="0"/>
        <w:snapToGrid w:val="0"/>
        <w:spacing w:line="360" w:lineRule="auto"/>
        <w:ind w:right="32" w:hanging="851"/>
        <w:rPr>
          <w:rFonts w:ascii="宋体" w:hAnsi="宋体"/>
          <w:color w:val="000000"/>
          <w:sz w:val="24"/>
        </w:rPr>
      </w:pPr>
      <w:r>
        <w:rPr>
          <w:rFonts w:hint="eastAsia" w:ascii="宋体" w:hAnsi="宋体"/>
          <w:color w:val="000000"/>
          <w:sz w:val="24"/>
        </w:rPr>
        <w:t xml:space="preserve">        8.3 信封或外包装上应当注明招标项目名称、招标项目编号和“在（投标文件中规定的开标日期和时点）之前不得启封”的字样，封口处应加盖投标人印章。</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8.4 如果未按要求密封和标记，招标人将拒收该投标文件。</w:t>
      </w: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投标文件的递交</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9. 投标文件的递交</w:t>
      </w:r>
    </w:p>
    <w:p>
      <w:pPr>
        <w:pStyle w:val="12"/>
        <w:tabs>
          <w:tab w:val="left" w:pos="851"/>
        </w:tabs>
        <w:adjustRightInd w:val="0"/>
        <w:snapToGrid w:val="0"/>
        <w:spacing w:line="360" w:lineRule="auto"/>
        <w:rPr>
          <w:rFonts w:hAnsi="宋体" w:cs="Times New Roman"/>
          <w:color w:val="000000"/>
          <w:sz w:val="24"/>
          <w:szCs w:val="24"/>
        </w:rPr>
      </w:pPr>
      <w:r>
        <w:rPr>
          <w:rFonts w:hint="eastAsia" w:hAnsi="宋体" w:cs="Times New Roman"/>
          <w:color w:val="000000"/>
          <w:sz w:val="24"/>
          <w:szCs w:val="24"/>
        </w:rPr>
        <w:t xml:space="preserve">  9.1所有投标文件应在投标截止时间前送达开标地点。</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9.2 招标人将拒绝以下情况的投标文件：</w:t>
      </w:r>
    </w:p>
    <w:p>
      <w:pPr>
        <w:pStyle w:val="12"/>
        <w:tabs>
          <w:tab w:val="left" w:pos="851"/>
        </w:tabs>
        <w:adjustRightInd w:val="0"/>
        <w:snapToGrid w:val="0"/>
        <w:spacing w:line="360" w:lineRule="auto"/>
        <w:ind w:left="911" w:leftChars="202" w:hanging="487" w:hangingChars="203"/>
        <w:rPr>
          <w:rFonts w:hAnsi="宋体" w:cs="Times New Roman"/>
          <w:snapToGrid w:val="0"/>
          <w:color w:val="000000"/>
          <w:kern w:val="0"/>
          <w:sz w:val="24"/>
          <w:szCs w:val="24"/>
        </w:rPr>
      </w:pPr>
      <w:r>
        <w:rPr>
          <w:rFonts w:hint="eastAsia" w:hAnsi="宋体" w:cs="Times New Roman"/>
          <w:snapToGrid w:val="0"/>
          <w:color w:val="000000"/>
          <w:kern w:val="0"/>
          <w:sz w:val="24"/>
          <w:szCs w:val="24"/>
        </w:rPr>
        <w:t>1）</w:t>
      </w:r>
      <w:r>
        <w:rPr>
          <w:rFonts w:hint="eastAsia" w:hAnsi="宋体" w:cs="Times New Roman"/>
          <w:snapToGrid w:val="0"/>
          <w:color w:val="000000"/>
          <w:kern w:val="0"/>
          <w:sz w:val="24"/>
          <w:szCs w:val="24"/>
        </w:rPr>
        <w:tab/>
      </w:r>
      <w:r>
        <w:rPr>
          <w:rFonts w:hint="eastAsia" w:hAnsi="宋体" w:cs="Times New Roman"/>
          <w:snapToGrid w:val="0"/>
          <w:color w:val="000000"/>
          <w:kern w:val="0"/>
          <w:sz w:val="24"/>
          <w:szCs w:val="24"/>
        </w:rPr>
        <w:t>未按要求密封的；</w:t>
      </w:r>
    </w:p>
    <w:p>
      <w:pPr>
        <w:pStyle w:val="12"/>
        <w:tabs>
          <w:tab w:val="left" w:pos="851"/>
        </w:tabs>
        <w:adjustRightInd w:val="0"/>
        <w:snapToGrid w:val="0"/>
        <w:spacing w:line="360" w:lineRule="auto"/>
        <w:ind w:left="911" w:leftChars="202" w:hanging="487" w:hangingChars="203"/>
        <w:rPr>
          <w:rFonts w:hAnsi="宋体" w:cs="Times New Roman"/>
          <w:snapToGrid w:val="0"/>
          <w:color w:val="000000"/>
          <w:kern w:val="0"/>
          <w:sz w:val="24"/>
          <w:szCs w:val="24"/>
        </w:rPr>
      </w:pPr>
      <w:r>
        <w:rPr>
          <w:rFonts w:hint="eastAsia" w:hAnsi="宋体" w:cs="Times New Roman"/>
          <w:snapToGrid w:val="0"/>
          <w:color w:val="000000"/>
          <w:kern w:val="0"/>
          <w:sz w:val="24"/>
          <w:szCs w:val="24"/>
        </w:rPr>
        <w:t>2）</w:t>
      </w:r>
      <w:r>
        <w:rPr>
          <w:rFonts w:hint="eastAsia" w:hAnsi="宋体" w:cs="Times New Roman"/>
          <w:snapToGrid w:val="0"/>
          <w:color w:val="000000"/>
          <w:kern w:val="0"/>
          <w:sz w:val="24"/>
          <w:szCs w:val="24"/>
        </w:rPr>
        <w:tab/>
      </w:r>
      <w:r>
        <w:rPr>
          <w:rFonts w:hint="eastAsia" w:hAnsi="宋体" w:cs="Times New Roman"/>
          <w:snapToGrid w:val="0"/>
          <w:color w:val="000000"/>
          <w:kern w:val="0"/>
          <w:sz w:val="24"/>
          <w:szCs w:val="24"/>
        </w:rPr>
        <w:t>迟于投标截止时间递交的。</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9.3 招标人不接受邮寄、电报、电话、传真方式投标。</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10. 投标文件的修改和撤回</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10.2 投标人在递交投标文件后，可以撤回其投标，但投标人必须在规定的投标截止时间前以书面形式告知招标人。</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10.3 投标人所提交的投标文件在评标结束后，无论中标与否都不退还。</w:t>
      </w: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开标、评标、定标</w:t>
      </w:r>
    </w:p>
    <w:p>
      <w:pPr>
        <w:pStyle w:val="12"/>
        <w:adjustRightInd w:val="0"/>
        <w:snapToGrid w:val="0"/>
        <w:spacing w:line="360" w:lineRule="auto"/>
        <w:ind w:left="851"/>
        <w:rPr>
          <w:rFonts w:hAnsi="宋体" w:cs="Times New Roman"/>
          <w:color w:val="000000"/>
          <w:sz w:val="24"/>
          <w:szCs w:val="24"/>
        </w:rPr>
      </w:pPr>
      <w:r>
        <w:rPr>
          <w:rFonts w:hint="eastAsia" w:hAnsi="宋体" w:cs="Times New Roman"/>
          <w:color w:val="000000"/>
          <w:sz w:val="24"/>
          <w:szCs w:val="24"/>
        </w:rPr>
        <w:t>见</w:t>
      </w:r>
      <w:r>
        <w:rPr>
          <w:rFonts w:hint="eastAsia" w:hAnsi="宋体"/>
          <w:color w:val="000000"/>
          <w:sz w:val="24"/>
          <w:szCs w:val="24"/>
        </w:rPr>
        <w:t>投标文件</w:t>
      </w:r>
      <w:r>
        <w:rPr>
          <w:rFonts w:hint="eastAsia" w:hAnsi="宋体" w:cs="Times New Roman"/>
          <w:color w:val="000000"/>
          <w:sz w:val="24"/>
          <w:szCs w:val="24"/>
        </w:rPr>
        <w:t>第四部分</w:t>
      </w: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询问、质疑、投诉</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11. 询问</w:t>
      </w:r>
    </w:p>
    <w:p>
      <w:pPr>
        <w:tabs>
          <w:tab w:val="left" w:pos="851"/>
        </w:tabs>
        <w:autoSpaceDE w:val="0"/>
        <w:autoSpaceDN w:val="0"/>
        <w:adjustRightInd w:val="0"/>
        <w:snapToGrid w:val="0"/>
        <w:spacing w:line="360" w:lineRule="auto"/>
        <w:ind w:right="32" w:hanging="851"/>
        <w:rPr>
          <w:rFonts w:ascii="宋体" w:hAnsi="宋体"/>
          <w:color w:val="000000"/>
          <w:sz w:val="24"/>
        </w:rPr>
      </w:pPr>
      <w:r>
        <w:rPr>
          <w:rFonts w:hint="eastAsia" w:ascii="宋体" w:hAnsi="宋体"/>
          <w:color w:val="000000"/>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12.质疑</w:t>
      </w:r>
    </w:p>
    <w:p>
      <w:pPr>
        <w:tabs>
          <w:tab w:val="left" w:pos="851"/>
        </w:tabs>
        <w:autoSpaceDE w:val="0"/>
        <w:autoSpaceDN w:val="0"/>
        <w:adjustRightInd w:val="0"/>
        <w:snapToGrid w:val="0"/>
        <w:spacing w:line="360" w:lineRule="auto"/>
        <w:ind w:right="32" w:hanging="851"/>
        <w:rPr>
          <w:rFonts w:ascii="宋体" w:hAnsi="宋体"/>
          <w:color w:val="000000"/>
          <w:sz w:val="24"/>
        </w:rPr>
      </w:pPr>
      <w:r>
        <w:rPr>
          <w:rFonts w:hint="eastAsia" w:ascii="宋体" w:hAnsi="宋体"/>
          <w:color w:val="000000"/>
          <w:sz w:val="24"/>
        </w:rPr>
        <w:t xml:space="preserve">            投标人认为投标文件、竞标过程和中标结果使自己的权益受到损害的，以书面形式向招标人书面提出质疑，</w:t>
      </w:r>
      <w:r>
        <w:rPr>
          <w:rFonts w:hint="eastAsia" w:hAnsi="宋体"/>
          <w:color w:val="000000"/>
          <w:sz w:val="24"/>
        </w:rPr>
        <w:t>可以在知道或应知其权益受到损害之日起7个工作日内</w:t>
      </w:r>
      <w:r>
        <w:rPr>
          <w:rFonts w:hint="eastAsia" w:hAnsi="宋体"/>
          <w:snapToGrid w:val="0"/>
          <w:color w:val="000000"/>
          <w:kern w:val="0"/>
          <w:sz w:val="24"/>
        </w:rPr>
        <w:t>提出质疑；</w:t>
      </w:r>
      <w:r>
        <w:rPr>
          <w:rFonts w:hint="eastAsia" w:ascii="宋体" w:hAnsi="宋体"/>
          <w:color w:val="000000"/>
          <w:sz w:val="24"/>
        </w:rPr>
        <w:t>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合同的订立和履行</w:t>
      </w:r>
    </w:p>
    <w:p>
      <w:pPr>
        <w:tabs>
          <w:tab w:val="left" w:pos="851"/>
        </w:tabs>
        <w:autoSpaceDE w:val="0"/>
        <w:autoSpaceDN w:val="0"/>
        <w:adjustRightInd w:val="0"/>
        <w:snapToGrid w:val="0"/>
        <w:spacing w:line="360" w:lineRule="auto"/>
        <w:ind w:left="283" w:right="32" w:hanging="851"/>
        <w:rPr>
          <w:rFonts w:ascii="宋体" w:hAnsi="宋体"/>
          <w:color w:val="000000"/>
          <w:sz w:val="24"/>
        </w:rPr>
      </w:pPr>
      <w:r>
        <w:rPr>
          <w:rFonts w:ascii="宋体" w:hAnsi="宋体"/>
          <w:color w:val="000000"/>
          <w:sz w:val="24"/>
        </w:rPr>
        <w:t>招标人与中标</w:t>
      </w:r>
      <w:r>
        <w:rPr>
          <w:rFonts w:hint="eastAsia" w:ascii="宋体" w:hAnsi="宋体"/>
          <w:color w:val="000000"/>
          <w:sz w:val="24"/>
        </w:rPr>
        <w:t>人</w:t>
      </w:r>
      <w:r>
        <w:rPr>
          <w:rFonts w:ascii="宋体" w:hAnsi="宋体"/>
          <w:color w:val="000000"/>
          <w:sz w:val="24"/>
        </w:rPr>
        <w:t>自中标通知书发出之日起三十日内，按</w:t>
      </w:r>
      <w:r>
        <w:rPr>
          <w:rFonts w:hint="eastAsia" w:ascii="宋体" w:hAnsi="宋体"/>
          <w:color w:val="000000"/>
          <w:sz w:val="24"/>
        </w:rPr>
        <w:t>投标文件</w:t>
      </w:r>
      <w:r>
        <w:rPr>
          <w:rFonts w:ascii="宋体" w:hAnsi="宋体"/>
          <w:color w:val="000000"/>
          <w:sz w:val="24"/>
        </w:rPr>
        <w:t>要求和中标</w:t>
      </w:r>
      <w:r>
        <w:rPr>
          <w:rFonts w:hint="eastAsia" w:ascii="宋体" w:hAnsi="宋体"/>
          <w:color w:val="000000"/>
          <w:sz w:val="24"/>
        </w:rPr>
        <w:t>人</w:t>
      </w:r>
      <w:r>
        <w:rPr>
          <w:rFonts w:ascii="宋体" w:hAnsi="宋体"/>
          <w:color w:val="000000"/>
          <w:sz w:val="24"/>
        </w:rPr>
        <w:t>投标文件承诺签订</w:t>
      </w:r>
      <w:r>
        <w:rPr>
          <w:rFonts w:ascii="宋体" w:hAnsi="宋体"/>
          <w:sz w:val="24"/>
        </w:rPr>
        <w:t>合同</w:t>
      </w:r>
      <w:r>
        <w:rPr>
          <w:rFonts w:ascii="宋体" w:hAnsi="宋体"/>
          <w:color w:val="000000"/>
          <w:sz w:val="24"/>
        </w:rPr>
        <w:t>，但不得超出招标文件和中标</w:t>
      </w:r>
      <w:r>
        <w:rPr>
          <w:rFonts w:hint="eastAsia" w:ascii="宋体" w:hAnsi="宋体"/>
          <w:color w:val="000000"/>
          <w:sz w:val="24"/>
        </w:rPr>
        <w:t>人</w:t>
      </w:r>
      <w:r>
        <w:rPr>
          <w:rFonts w:ascii="宋体" w:hAnsi="宋体"/>
          <w:color w:val="000000"/>
          <w:sz w:val="24"/>
        </w:rPr>
        <w:t>投标文件的范围、也不得再行订立背离合同实质性内容的其他协议。</w:t>
      </w: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适用法律</w:t>
      </w:r>
    </w:p>
    <w:p>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hint="eastAsia" w:ascii="宋体" w:hAnsi="宋体"/>
          <w:color w:val="000000"/>
          <w:sz w:val="24"/>
        </w:rPr>
        <w:t xml:space="preserve"> 招标人及投标人的一切招标投标活动均适用《政府招标法》及其配套的法规、规章、政策。</w:t>
      </w: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投标保证金</w:t>
      </w:r>
    </w:p>
    <w:p>
      <w:pPr>
        <w:pStyle w:val="12"/>
        <w:adjustRightInd w:val="0"/>
        <w:snapToGrid w:val="0"/>
        <w:spacing w:line="360" w:lineRule="auto"/>
        <w:ind w:left="122" w:leftChars="58" w:firstLine="360" w:firstLineChars="150"/>
        <w:rPr>
          <w:rFonts w:hAnsi="宋体"/>
          <w:b/>
          <w:color w:val="000000"/>
          <w:sz w:val="24"/>
          <w:szCs w:val="24"/>
        </w:rPr>
      </w:pPr>
      <w:r>
        <w:rPr>
          <w:rFonts w:hint="eastAsia" w:ascii="新宋体" w:hAnsi="新宋体" w:eastAsia="新宋体"/>
          <w:sz w:val="24"/>
        </w:rPr>
        <w:t>本项目的投标保证</w:t>
      </w:r>
      <w:r>
        <w:rPr>
          <w:rFonts w:hint="eastAsia" w:hAnsi="宋体" w:cs="Times New Roman"/>
          <w:color w:val="000000"/>
          <w:sz w:val="24"/>
          <w:szCs w:val="24"/>
        </w:rPr>
        <w:t>金：7000元（支票），收款人：</w:t>
      </w:r>
      <w:r>
        <w:rPr>
          <w:rFonts w:hint="eastAsia" w:ascii="新宋体" w:hAnsi="新宋体" w:eastAsia="新宋体"/>
          <w:sz w:val="24"/>
        </w:rPr>
        <w:t>广东外语外贸大学。由各投标人在递交投标书时向招标人缴交，投标活动结束后由招标人予以退还（不计利息）。</w:t>
      </w:r>
      <w:r>
        <w:rPr>
          <w:rFonts w:hint="eastAsia" w:ascii="新宋体" w:hAnsi="新宋体" w:eastAsia="新宋体"/>
          <w:b/>
          <w:sz w:val="24"/>
        </w:rPr>
        <w:t>投标人与交款人名称必须一致，非投标人缴纳的投标保证金无效。</w:t>
      </w:r>
      <w:r>
        <w:rPr>
          <w:rFonts w:hint="eastAsia" w:ascii="新宋体" w:hAnsi="新宋体" w:eastAsia="新宋体"/>
          <w:sz w:val="24"/>
        </w:rPr>
        <w:t>中标人无正当理由，不得拖延或拒绝与建设单位签订合同，否则投标保证金不予退还。</w:t>
      </w:r>
    </w:p>
    <w:p>
      <w:pPr>
        <w:pStyle w:val="12"/>
        <w:numPr>
          <w:ilvl w:val="1"/>
          <w:numId w:val="12"/>
        </w:numPr>
        <w:adjustRightInd w:val="0"/>
        <w:snapToGrid w:val="0"/>
        <w:spacing w:line="360" w:lineRule="auto"/>
        <w:ind w:left="567" w:hanging="567"/>
        <w:rPr>
          <w:rFonts w:hAnsi="宋体" w:cs="Times New Roman"/>
          <w:b/>
          <w:color w:val="000000"/>
          <w:sz w:val="24"/>
          <w:szCs w:val="24"/>
        </w:rPr>
      </w:pPr>
      <w:r>
        <w:rPr>
          <w:rFonts w:hint="eastAsia" w:hAnsi="宋体" w:cs="Times New Roman"/>
          <w:b/>
          <w:color w:val="000000"/>
          <w:sz w:val="24"/>
          <w:szCs w:val="24"/>
        </w:rPr>
        <w:t>付款方式</w:t>
      </w:r>
    </w:p>
    <w:p>
      <w:pPr>
        <w:adjustRightInd w:val="0"/>
        <w:snapToGrid w:val="0"/>
        <w:spacing w:line="360" w:lineRule="auto"/>
        <w:ind w:firstLine="350" w:firstLineChars="146"/>
        <w:rPr>
          <w:rFonts w:ascii="宋体" w:hAnsi="宋体" w:cs="宋体"/>
          <w:sz w:val="24"/>
          <w:szCs w:val="28"/>
        </w:rPr>
      </w:pPr>
      <w:r>
        <w:rPr>
          <w:rFonts w:hint="eastAsia" w:ascii="宋体" w:hAnsi="宋体" w:cs="宋体"/>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pPr>
        <w:pStyle w:val="4"/>
        <w:pageBreakBefore/>
        <w:spacing w:before="120" w:after="120" w:line="360" w:lineRule="auto"/>
        <w:jc w:val="center"/>
        <w:rPr>
          <w:rFonts w:ascii="宋体" w:hAnsi="宋体"/>
          <w:b w:val="0"/>
          <w:color w:val="000000"/>
          <w:kern w:val="0"/>
          <w:sz w:val="28"/>
          <w:szCs w:val="28"/>
        </w:rPr>
      </w:pPr>
      <w:r>
        <w:rPr>
          <w:rFonts w:hint="eastAsia" w:asciiTheme="majorEastAsia" w:hAnsiTheme="majorEastAsia" w:eastAsiaTheme="majorEastAsia"/>
          <w:sz w:val="28"/>
          <w:szCs w:val="28"/>
        </w:rPr>
        <w:t>第四部分　开标、评标、定标</w:t>
      </w:r>
    </w:p>
    <w:p>
      <w:pPr>
        <w:pStyle w:val="12"/>
        <w:adjustRightInd w:val="0"/>
        <w:snapToGrid w:val="0"/>
        <w:spacing w:line="360" w:lineRule="auto"/>
        <w:ind w:left="941" w:leftChars="213" w:hanging="494" w:hangingChars="205"/>
        <w:rPr>
          <w:rFonts w:hAnsi="宋体"/>
          <w:b/>
          <w:sz w:val="24"/>
          <w:szCs w:val="24"/>
        </w:rPr>
      </w:pPr>
      <w:r>
        <w:rPr>
          <w:rFonts w:hint="eastAsia" w:hAnsi="宋体"/>
          <w:b/>
          <w:sz w:val="24"/>
          <w:szCs w:val="24"/>
        </w:rPr>
        <w:t>一、</w:t>
      </w:r>
      <w:r>
        <w:rPr>
          <w:rFonts w:hint="eastAsia" w:hAnsi="宋体"/>
          <w:b/>
          <w:sz w:val="24"/>
          <w:szCs w:val="24"/>
        </w:rPr>
        <w:tab/>
      </w:r>
      <w:r>
        <w:rPr>
          <w:rFonts w:hint="eastAsia" w:hAnsi="宋体"/>
          <w:b/>
          <w:sz w:val="24"/>
          <w:szCs w:val="24"/>
        </w:rPr>
        <w:t>开标</w:t>
      </w:r>
    </w:p>
    <w:p>
      <w:pPr>
        <w:pStyle w:val="12"/>
        <w:adjustRightInd w:val="0"/>
        <w:snapToGrid w:val="0"/>
        <w:spacing w:line="360" w:lineRule="auto"/>
        <w:ind w:left="877" w:leftChars="184" w:hanging="491" w:hangingChars="205"/>
        <w:rPr>
          <w:rFonts w:ascii="新宋体" w:hAnsi="新宋体" w:eastAsia="新宋体"/>
          <w:sz w:val="24"/>
        </w:rPr>
      </w:pPr>
      <w:r>
        <w:rPr>
          <w:rFonts w:hint="eastAsia" w:ascii="新宋体" w:hAnsi="新宋体" w:eastAsia="新宋体"/>
          <w:sz w:val="24"/>
        </w:rPr>
        <w:t>1. 招标人在《投标邀请函》中规定的日期、时间和地点组织公开开标。</w:t>
      </w:r>
    </w:p>
    <w:p>
      <w:pPr>
        <w:pStyle w:val="12"/>
        <w:adjustRightInd w:val="0"/>
        <w:snapToGrid w:val="0"/>
        <w:spacing w:line="360" w:lineRule="auto"/>
        <w:ind w:left="660" w:leftChars="200" w:hanging="240" w:hangingChars="100"/>
        <w:rPr>
          <w:rFonts w:ascii="新宋体" w:hAnsi="新宋体" w:eastAsia="新宋体"/>
          <w:sz w:val="24"/>
        </w:rPr>
      </w:pPr>
      <w:r>
        <w:rPr>
          <w:rFonts w:hint="eastAsia" w:ascii="新宋体" w:hAnsi="新宋体" w:eastAsia="新宋体"/>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pPr>
        <w:pStyle w:val="12"/>
        <w:adjustRightInd w:val="0"/>
        <w:snapToGrid w:val="0"/>
        <w:spacing w:line="360" w:lineRule="auto"/>
        <w:ind w:left="877" w:leftChars="184" w:hanging="491" w:hangingChars="205"/>
        <w:rPr>
          <w:rFonts w:ascii="新宋体" w:hAnsi="新宋体" w:eastAsia="新宋体"/>
          <w:sz w:val="24"/>
        </w:rPr>
      </w:pPr>
      <w:r>
        <w:rPr>
          <w:rFonts w:hint="eastAsia" w:ascii="新宋体" w:hAnsi="新宋体" w:eastAsia="新宋体"/>
          <w:sz w:val="24"/>
        </w:rPr>
        <w:t>3. 招标人做好开标记录，开标记录由各投标供应商代表签字确认。</w:t>
      </w:r>
    </w:p>
    <w:p>
      <w:pPr>
        <w:pStyle w:val="12"/>
        <w:adjustRightInd w:val="0"/>
        <w:snapToGrid w:val="0"/>
        <w:spacing w:line="360" w:lineRule="auto"/>
        <w:ind w:left="875" w:leftChars="184" w:hanging="489" w:hangingChars="203"/>
        <w:rPr>
          <w:rFonts w:hAnsi="宋体"/>
          <w:b/>
          <w:sz w:val="24"/>
          <w:szCs w:val="24"/>
        </w:rPr>
      </w:pPr>
      <w:r>
        <w:rPr>
          <w:rFonts w:hint="eastAsia" w:hAnsi="宋体"/>
          <w:b/>
          <w:sz w:val="24"/>
          <w:szCs w:val="24"/>
        </w:rPr>
        <w:t>二、</w:t>
      </w:r>
      <w:r>
        <w:rPr>
          <w:rFonts w:hint="eastAsia" w:hAnsi="宋体"/>
          <w:b/>
          <w:sz w:val="24"/>
          <w:szCs w:val="24"/>
        </w:rPr>
        <w:tab/>
      </w:r>
      <w:r>
        <w:rPr>
          <w:rFonts w:hint="eastAsia" w:hAnsi="宋体"/>
          <w:b/>
          <w:sz w:val="24"/>
          <w:szCs w:val="24"/>
        </w:rPr>
        <w:t>评标委员会</w:t>
      </w:r>
    </w:p>
    <w:p>
      <w:pPr>
        <w:pStyle w:val="12"/>
        <w:adjustRightInd w:val="0"/>
        <w:snapToGrid w:val="0"/>
        <w:spacing w:line="360" w:lineRule="auto"/>
        <w:ind w:left="877" w:leftChars="184" w:hanging="491" w:hangingChars="205"/>
        <w:rPr>
          <w:rFonts w:hAnsi="宋体"/>
          <w:kern w:val="0"/>
          <w:sz w:val="24"/>
          <w:szCs w:val="24"/>
        </w:rPr>
      </w:pPr>
      <w:r>
        <w:rPr>
          <w:rFonts w:hint="eastAsia" w:hAnsi="宋体"/>
          <w:sz w:val="24"/>
          <w:szCs w:val="24"/>
        </w:rPr>
        <w:t>4.</w:t>
      </w:r>
      <w:r>
        <w:rPr>
          <w:rFonts w:hint="eastAsia" w:hAnsi="宋体"/>
          <w:kern w:val="0"/>
          <w:sz w:val="24"/>
          <w:szCs w:val="24"/>
        </w:rPr>
        <w:t>本次招标依法组建评标委员会。</w:t>
      </w:r>
    </w:p>
    <w:p>
      <w:pPr>
        <w:pStyle w:val="12"/>
        <w:adjustRightInd w:val="0"/>
        <w:snapToGrid w:val="0"/>
        <w:spacing w:line="360" w:lineRule="auto"/>
        <w:ind w:left="660" w:leftChars="200" w:hanging="240" w:hangingChars="100"/>
        <w:rPr>
          <w:rFonts w:hAnsi="宋体"/>
          <w:sz w:val="24"/>
          <w:szCs w:val="24"/>
        </w:rPr>
      </w:pPr>
      <w:r>
        <w:rPr>
          <w:rFonts w:hint="eastAsia" w:hAnsi="宋体"/>
          <w:kern w:val="0"/>
          <w:sz w:val="24"/>
          <w:szCs w:val="24"/>
        </w:rPr>
        <w:t>5.评标委员会将按照</w:t>
      </w:r>
      <w:r>
        <w:rPr>
          <w:rFonts w:hint="eastAsia" w:hAnsi="宋体"/>
          <w:sz w:val="24"/>
          <w:szCs w:val="24"/>
        </w:rPr>
        <w:t>招标文件</w:t>
      </w:r>
      <w:r>
        <w:rPr>
          <w:rFonts w:hint="eastAsia" w:hAnsi="宋体"/>
          <w:kern w:val="0"/>
          <w:sz w:val="24"/>
          <w:szCs w:val="24"/>
        </w:rPr>
        <w:t>确定的评标方法进行评标。</w:t>
      </w:r>
      <w:r>
        <w:rPr>
          <w:rFonts w:hAnsi="宋体"/>
          <w:sz w:val="24"/>
          <w:szCs w:val="24"/>
        </w:rPr>
        <w:t>对招标文件中描述有歧义或前后不一致的地方，评标委员会有权</w:t>
      </w:r>
      <w:r>
        <w:rPr>
          <w:rFonts w:hint="eastAsia" w:hAnsi="宋体"/>
          <w:kern w:val="0"/>
          <w:sz w:val="24"/>
          <w:szCs w:val="24"/>
        </w:rPr>
        <w:t>按法律法规的规定</w:t>
      </w:r>
      <w:r>
        <w:rPr>
          <w:rFonts w:hAnsi="宋体"/>
          <w:sz w:val="24"/>
          <w:szCs w:val="24"/>
        </w:rPr>
        <w:t>进行评判，但对同一条款的评判应适用于每个投标供应商</w:t>
      </w:r>
      <w:r>
        <w:rPr>
          <w:rFonts w:hint="eastAsia" w:hAnsi="宋体"/>
          <w:sz w:val="24"/>
          <w:szCs w:val="24"/>
        </w:rPr>
        <w:t>。</w:t>
      </w:r>
    </w:p>
    <w:p>
      <w:pPr>
        <w:pStyle w:val="12"/>
        <w:adjustRightInd w:val="0"/>
        <w:snapToGrid w:val="0"/>
        <w:spacing w:line="360" w:lineRule="auto"/>
        <w:ind w:left="660" w:leftChars="200" w:hanging="240" w:hangingChars="100"/>
        <w:rPr>
          <w:rFonts w:hAnsi="宋体"/>
          <w:kern w:val="0"/>
          <w:sz w:val="24"/>
          <w:szCs w:val="24"/>
        </w:rPr>
      </w:pPr>
      <w:r>
        <w:rPr>
          <w:rFonts w:hint="eastAsia" w:hAnsi="宋体"/>
          <w:kern w:val="0"/>
          <w:sz w:val="24"/>
          <w:szCs w:val="24"/>
        </w:rPr>
        <w:t>6.在评标期间，为方便对投标文件进行审核、评估和对比，评标委员会可以以书面形式要求投标人对投标文件中含义不明确、对同类问题表述不一致或者有明显文字和计算错误的内容作出必要的书面澄清说明，但该澄清说明不得超出投标文件的范围或者改变投标文件的实质性内容。</w:t>
      </w:r>
    </w:p>
    <w:p>
      <w:pPr>
        <w:pStyle w:val="12"/>
        <w:adjustRightInd w:val="0"/>
        <w:snapToGrid w:val="0"/>
        <w:spacing w:line="360" w:lineRule="auto"/>
        <w:ind w:firstLine="480" w:firstLineChars="200"/>
        <w:rPr>
          <w:rFonts w:hAnsi="宋体"/>
          <w:kern w:val="0"/>
          <w:sz w:val="24"/>
          <w:szCs w:val="24"/>
        </w:rPr>
      </w:pPr>
      <w:r>
        <w:rPr>
          <w:rFonts w:hint="eastAsia" w:hAnsi="宋体"/>
          <w:kern w:val="0"/>
          <w:sz w:val="24"/>
          <w:szCs w:val="24"/>
        </w:rPr>
        <w:t>7.如有必要，评标委员会将书面要求投标人修正投标文件中不构成实质性偏离的、</w:t>
      </w:r>
    </w:p>
    <w:p>
      <w:pPr>
        <w:pStyle w:val="12"/>
        <w:adjustRightInd w:val="0"/>
        <w:snapToGrid w:val="0"/>
        <w:spacing w:line="360" w:lineRule="auto"/>
        <w:ind w:firstLine="480" w:firstLineChars="200"/>
        <w:rPr>
          <w:rFonts w:hAnsi="宋体"/>
          <w:kern w:val="0"/>
          <w:sz w:val="24"/>
          <w:szCs w:val="24"/>
        </w:rPr>
      </w:pPr>
      <w:r>
        <w:rPr>
          <w:rFonts w:hint="eastAsia" w:hAnsi="宋体"/>
          <w:kern w:val="0"/>
          <w:sz w:val="24"/>
          <w:szCs w:val="24"/>
        </w:rPr>
        <w:t xml:space="preserve"> 微小的、非正规的、不一致的或不规则的地方，这些修正不应影响评标的公平公正。</w:t>
      </w:r>
    </w:p>
    <w:p>
      <w:pPr>
        <w:pStyle w:val="12"/>
        <w:adjustRightInd w:val="0"/>
        <w:snapToGrid w:val="0"/>
        <w:spacing w:line="360" w:lineRule="auto"/>
        <w:ind w:left="875" w:leftChars="184" w:hanging="489" w:hangingChars="203"/>
        <w:rPr>
          <w:rFonts w:hAnsi="宋体"/>
          <w:b/>
          <w:sz w:val="24"/>
          <w:szCs w:val="24"/>
        </w:rPr>
      </w:pPr>
      <w:r>
        <w:rPr>
          <w:rFonts w:hint="eastAsia" w:hAnsi="宋体"/>
          <w:b/>
          <w:sz w:val="24"/>
          <w:szCs w:val="24"/>
        </w:rPr>
        <w:t>三、</w:t>
      </w:r>
      <w:r>
        <w:rPr>
          <w:rFonts w:hint="eastAsia" w:hAnsi="宋体"/>
          <w:b/>
          <w:sz w:val="24"/>
          <w:szCs w:val="24"/>
        </w:rPr>
        <w:tab/>
      </w:r>
      <w:r>
        <w:rPr>
          <w:rFonts w:hint="eastAsia" w:hAnsi="宋体"/>
          <w:b/>
          <w:sz w:val="24"/>
          <w:szCs w:val="24"/>
        </w:rPr>
        <w:t>评标方法、步骤及标准</w:t>
      </w:r>
    </w:p>
    <w:p>
      <w:pPr>
        <w:pStyle w:val="12"/>
        <w:adjustRightInd w:val="0"/>
        <w:snapToGrid w:val="0"/>
        <w:spacing w:line="360" w:lineRule="auto"/>
        <w:ind w:left="877" w:leftChars="184" w:hanging="491" w:hangingChars="205"/>
        <w:rPr>
          <w:rFonts w:hAnsi="宋体"/>
          <w:kern w:val="0"/>
          <w:sz w:val="24"/>
          <w:szCs w:val="24"/>
        </w:rPr>
      </w:pPr>
      <w:r>
        <w:rPr>
          <w:rFonts w:hint="eastAsia" w:hAnsi="宋体"/>
          <w:sz w:val="24"/>
          <w:szCs w:val="24"/>
        </w:rPr>
        <w:t>8.</w:t>
      </w:r>
      <w:r>
        <w:rPr>
          <w:rFonts w:hint="eastAsia" w:hAnsi="宋体"/>
          <w:kern w:val="0"/>
          <w:sz w:val="24"/>
          <w:szCs w:val="24"/>
        </w:rPr>
        <w:t>本次评标采用综合评分法。</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9.资格性和符合性审查</w:t>
      </w:r>
    </w:p>
    <w:p>
      <w:pPr>
        <w:pStyle w:val="12"/>
        <w:adjustRightInd w:val="0"/>
        <w:snapToGrid w:val="0"/>
        <w:spacing w:line="360" w:lineRule="auto"/>
        <w:ind w:left="660" w:leftChars="200" w:hanging="240" w:hangingChars="100"/>
        <w:rPr>
          <w:rFonts w:hAnsi="宋体"/>
          <w:sz w:val="24"/>
          <w:szCs w:val="24"/>
        </w:rPr>
      </w:pPr>
      <w:r>
        <w:rPr>
          <w:rFonts w:hint="eastAsia" w:hAnsi="宋体"/>
          <w:sz w:val="24"/>
          <w:szCs w:val="24"/>
        </w:rPr>
        <w:t xml:space="preserve">9.1评标委员会根据《资格性和符合性审查表》（附表一）内容逐条对投标文件的资格性和符合性进行评审，审查每份投标文件是否实质上响应了招标文件的要求。 </w:t>
      </w:r>
    </w:p>
    <w:p>
      <w:pPr>
        <w:pStyle w:val="12"/>
        <w:adjustRightInd w:val="0"/>
        <w:snapToGrid w:val="0"/>
        <w:spacing w:line="360" w:lineRule="auto"/>
        <w:ind w:left="660" w:leftChars="200" w:hanging="240" w:hangingChars="100"/>
        <w:rPr>
          <w:rFonts w:hAnsi="宋体"/>
          <w:sz w:val="24"/>
          <w:szCs w:val="24"/>
        </w:rPr>
      </w:pPr>
      <w:r>
        <w:rPr>
          <w:rFonts w:hint="eastAsia" w:hAnsi="宋体"/>
          <w:sz w:val="24"/>
          <w:szCs w:val="24"/>
        </w:rPr>
        <w:t>9.2</w:t>
      </w:r>
      <w:r>
        <w:rPr>
          <w:rFonts w:hint="eastAsia" w:hAnsi="宋体"/>
          <w:sz w:val="24"/>
          <w:szCs w:val="24"/>
        </w:rPr>
        <w:tab/>
      </w:r>
      <w:r>
        <w:rPr>
          <w:rFonts w:hint="eastAsia" w:hAnsi="宋体"/>
          <w:sz w:val="24"/>
          <w:szCs w:val="24"/>
        </w:rPr>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pPr>
        <w:pStyle w:val="12"/>
        <w:adjustRightInd w:val="0"/>
        <w:snapToGrid w:val="0"/>
        <w:spacing w:line="360" w:lineRule="auto"/>
        <w:ind w:left="660" w:leftChars="200" w:hanging="240" w:hangingChars="100"/>
        <w:rPr>
          <w:rFonts w:hAnsi="宋体"/>
          <w:sz w:val="24"/>
          <w:szCs w:val="24"/>
        </w:rPr>
      </w:pPr>
      <w:r>
        <w:rPr>
          <w:rFonts w:hint="eastAsia" w:hAnsi="宋体"/>
          <w:sz w:val="24"/>
          <w:szCs w:val="24"/>
        </w:rPr>
        <w:t>9.3</w:t>
      </w:r>
      <w:r>
        <w:rPr>
          <w:rFonts w:hint="eastAsia" w:hAnsi="宋体"/>
          <w:sz w:val="24"/>
          <w:szCs w:val="24"/>
        </w:rPr>
        <w:tab/>
      </w:r>
      <w:r>
        <w:rPr>
          <w:rFonts w:hint="eastAsia" w:hAnsi="宋体"/>
          <w:sz w:val="24"/>
          <w:szCs w:val="24"/>
        </w:rPr>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10.</w:t>
      </w:r>
      <w:r>
        <w:rPr>
          <w:rFonts w:hint="eastAsia" w:hAnsi="宋体"/>
          <w:sz w:val="24"/>
          <w:szCs w:val="24"/>
        </w:rPr>
        <w:tab/>
      </w:r>
      <w:r>
        <w:rPr>
          <w:rFonts w:hint="eastAsia" w:hAnsi="宋体"/>
          <w:sz w:val="24"/>
          <w:szCs w:val="24"/>
        </w:rPr>
        <w:t>技术、商务及价格评审</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10.1</w:t>
      </w:r>
      <w:r>
        <w:rPr>
          <w:rFonts w:hint="eastAsia" w:hAnsi="宋体"/>
          <w:sz w:val="24"/>
          <w:szCs w:val="24"/>
        </w:rPr>
        <w:tab/>
      </w:r>
      <w:r>
        <w:rPr>
          <w:rFonts w:hint="eastAsia" w:hAnsi="宋体"/>
          <w:sz w:val="24"/>
          <w:szCs w:val="24"/>
        </w:rPr>
        <w:t>评分总值最高为100分，评分分值（权重）分配如下：</w:t>
      </w:r>
    </w:p>
    <w:tbl>
      <w:tblPr>
        <w:tblStyle w:val="26"/>
        <w:tblW w:w="5934"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508"/>
        <w:gridCol w:w="1509"/>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8" w:type="dxa"/>
          </w:tcPr>
          <w:p>
            <w:pPr>
              <w:spacing w:line="360" w:lineRule="auto"/>
              <w:jc w:val="center"/>
              <w:rPr>
                <w:rFonts w:ascii="宋体" w:hAnsi="宋体" w:cs="Arial"/>
                <w:b/>
                <w:bCs/>
                <w:sz w:val="24"/>
              </w:rPr>
            </w:pPr>
            <w:bookmarkStart w:id="9" w:name="PriceRule1_PriceRule1"/>
            <w:r>
              <w:rPr>
                <w:rFonts w:hint="eastAsia" w:ascii="宋体" w:hAnsi="宋体" w:cs="Arial"/>
                <w:b/>
                <w:bCs/>
                <w:sz w:val="24"/>
              </w:rPr>
              <w:t>评估因素</w:t>
            </w:r>
          </w:p>
        </w:tc>
        <w:tc>
          <w:tcPr>
            <w:tcW w:w="1508" w:type="dxa"/>
          </w:tcPr>
          <w:p>
            <w:pPr>
              <w:spacing w:line="360" w:lineRule="auto"/>
              <w:jc w:val="center"/>
              <w:rPr>
                <w:rFonts w:ascii="宋体" w:hAnsi="宋体" w:cs="Arial"/>
                <w:b/>
                <w:bCs/>
                <w:sz w:val="24"/>
              </w:rPr>
            </w:pPr>
            <w:r>
              <w:rPr>
                <w:rFonts w:hint="eastAsia" w:ascii="宋体" w:hAnsi="宋体" w:cs="Arial"/>
                <w:b/>
                <w:bCs/>
                <w:sz w:val="24"/>
              </w:rPr>
              <w:t>商务</w:t>
            </w:r>
          </w:p>
        </w:tc>
        <w:tc>
          <w:tcPr>
            <w:tcW w:w="1509" w:type="dxa"/>
          </w:tcPr>
          <w:p>
            <w:pPr>
              <w:spacing w:line="360" w:lineRule="auto"/>
              <w:jc w:val="center"/>
              <w:rPr>
                <w:rFonts w:ascii="宋体" w:hAnsi="宋体" w:cs="Arial"/>
                <w:b/>
                <w:bCs/>
                <w:sz w:val="24"/>
              </w:rPr>
            </w:pPr>
            <w:r>
              <w:rPr>
                <w:rFonts w:hint="eastAsia" w:ascii="宋体" w:hAnsi="宋体" w:cs="Arial"/>
                <w:b/>
                <w:bCs/>
                <w:sz w:val="24"/>
              </w:rPr>
              <w:t>技术</w:t>
            </w:r>
          </w:p>
        </w:tc>
        <w:tc>
          <w:tcPr>
            <w:tcW w:w="1509" w:type="dxa"/>
          </w:tcPr>
          <w:p>
            <w:pPr>
              <w:spacing w:line="360" w:lineRule="auto"/>
              <w:jc w:val="center"/>
              <w:rPr>
                <w:rFonts w:ascii="宋体" w:hAnsi="宋体" w:cs="Arial"/>
                <w:b/>
                <w:bCs/>
                <w:sz w:val="24"/>
              </w:rPr>
            </w:pPr>
            <w:r>
              <w:rPr>
                <w:rFonts w:hint="eastAsia" w:ascii="宋体" w:hAnsi="宋体" w:cs="Arial"/>
                <w:b/>
                <w:bCs/>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8" w:type="dxa"/>
          </w:tcPr>
          <w:p>
            <w:pPr>
              <w:spacing w:line="360" w:lineRule="auto"/>
              <w:rPr>
                <w:rFonts w:ascii="宋体" w:hAnsi="宋体" w:cs="Arial"/>
                <w:bCs/>
                <w:sz w:val="24"/>
              </w:rPr>
            </w:pPr>
            <w:r>
              <w:rPr>
                <w:rFonts w:hint="eastAsia" w:ascii="宋体" w:hAnsi="宋体" w:cs="Arial"/>
                <w:bCs/>
                <w:sz w:val="24"/>
              </w:rPr>
              <w:t>权重</w:t>
            </w:r>
          </w:p>
        </w:tc>
        <w:tc>
          <w:tcPr>
            <w:tcW w:w="1508" w:type="dxa"/>
          </w:tcPr>
          <w:p>
            <w:pPr>
              <w:spacing w:line="360" w:lineRule="auto"/>
              <w:jc w:val="center"/>
              <w:rPr>
                <w:rFonts w:ascii="宋体" w:hAnsi="宋体" w:cs="Arial"/>
                <w:bCs/>
                <w:sz w:val="24"/>
              </w:rPr>
            </w:pPr>
            <w:r>
              <w:rPr>
                <w:rFonts w:hint="eastAsia" w:ascii="宋体" w:hAnsi="宋体" w:cs="Arial"/>
                <w:bCs/>
                <w:sz w:val="24"/>
              </w:rPr>
              <w:t>30</w:t>
            </w:r>
          </w:p>
        </w:tc>
        <w:tc>
          <w:tcPr>
            <w:tcW w:w="1509" w:type="dxa"/>
          </w:tcPr>
          <w:p>
            <w:pPr>
              <w:spacing w:line="360" w:lineRule="auto"/>
              <w:jc w:val="center"/>
              <w:rPr>
                <w:rFonts w:ascii="宋体" w:hAnsi="宋体" w:cs="Arial"/>
                <w:bCs/>
                <w:sz w:val="24"/>
              </w:rPr>
            </w:pPr>
            <w:r>
              <w:rPr>
                <w:rFonts w:hint="eastAsia" w:ascii="宋体" w:hAnsi="宋体" w:cs="Arial"/>
                <w:bCs/>
                <w:sz w:val="24"/>
              </w:rPr>
              <w:t>40</w:t>
            </w:r>
          </w:p>
        </w:tc>
        <w:tc>
          <w:tcPr>
            <w:tcW w:w="1509" w:type="dxa"/>
          </w:tcPr>
          <w:p>
            <w:pPr>
              <w:spacing w:line="360" w:lineRule="auto"/>
              <w:jc w:val="center"/>
              <w:rPr>
                <w:rFonts w:ascii="宋体" w:hAnsi="宋体" w:cs="Arial"/>
                <w:bCs/>
                <w:sz w:val="24"/>
              </w:rPr>
            </w:pPr>
            <w:r>
              <w:rPr>
                <w:rFonts w:hint="eastAsia" w:ascii="宋体" w:hAnsi="宋体" w:cs="Arial"/>
                <w:bCs/>
                <w:sz w:val="24"/>
              </w:rPr>
              <w:t>30</w:t>
            </w:r>
          </w:p>
        </w:tc>
      </w:tr>
      <w:bookmarkEnd w:id="9"/>
    </w:tbl>
    <w:p>
      <w:pPr>
        <w:pStyle w:val="12"/>
        <w:adjustRightInd w:val="0"/>
        <w:snapToGrid w:val="0"/>
        <w:spacing w:line="360" w:lineRule="auto"/>
        <w:rPr>
          <w:rFonts w:hAnsi="宋体"/>
          <w:sz w:val="24"/>
          <w:szCs w:val="24"/>
        </w:rPr>
      </w:pP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10.2</w:t>
      </w:r>
      <w:r>
        <w:rPr>
          <w:rFonts w:hint="eastAsia" w:hAnsi="宋体"/>
          <w:sz w:val="24"/>
          <w:szCs w:val="24"/>
        </w:rPr>
        <w:tab/>
      </w:r>
      <w:r>
        <w:rPr>
          <w:rFonts w:hint="eastAsia" w:hAnsi="宋体"/>
          <w:sz w:val="24"/>
          <w:szCs w:val="24"/>
        </w:rPr>
        <w:t>技术评审</w:t>
      </w:r>
    </w:p>
    <w:p>
      <w:pPr>
        <w:pStyle w:val="12"/>
        <w:adjustRightInd w:val="0"/>
        <w:snapToGrid w:val="0"/>
        <w:spacing w:line="360" w:lineRule="auto"/>
        <w:ind w:firstLine="480" w:firstLineChars="200"/>
        <w:rPr>
          <w:rFonts w:hAnsi="宋体"/>
          <w:i/>
          <w:sz w:val="24"/>
          <w:szCs w:val="24"/>
        </w:rPr>
      </w:pPr>
      <w:r>
        <w:rPr>
          <w:rFonts w:hint="eastAsia" w:hAnsi="宋体"/>
          <w:sz w:val="24"/>
          <w:szCs w:val="24"/>
        </w:rPr>
        <w:t>技术评分项明细及各单项所占权重详见附表二：《技术评审表》）；</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10.3</w:t>
      </w:r>
      <w:r>
        <w:rPr>
          <w:rFonts w:hint="eastAsia" w:hAnsi="宋体"/>
          <w:sz w:val="24"/>
          <w:szCs w:val="24"/>
        </w:rPr>
        <w:tab/>
      </w:r>
      <w:r>
        <w:rPr>
          <w:rFonts w:hint="eastAsia" w:hAnsi="宋体"/>
          <w:sz w:val="24"/>
          <w:szCs w:val="24"/>
        </w:rPr>
        <w:t>商务评审</w:t>
      </w:r>
    </w:p>
    <w:p>
      <w:pPr>
        <w:pStyle w:val="12"/>
        <w:adjustRightInd w:val="0"/>
        <w:snapToGrid w:val="0"/>
        <w:spacing w:line="360" w:lineRule="auto"/>
        <w:ind w:firstLine="480" w:firstLineChars="200"/>
        <w:rPr>
          <w:rFonts w:hAnsi="宋体"/>
          <w:sz w:val="24"/>
          <w:szCs w:val="24"/>
        </w:rPr>
      </w:pPr>
      <w:r>
        <w:rPr>
          <w:rFonts w:hint="eastAsia" w:hAnsi="宋体"/>
          <w:sz w:val="24"/>
          <w:szCs w:val="24"/>
        </w:rPr>
        <w:t>商务评分项明细及各单项所占权重详见附表三：《商务评审表》</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10.4</w:t>
      </w:r>
      <w:r>
        <w:rPr>
          <w:rFonts w:hint="eastAsia" w:hAnsi="宋体"/>
          <w:sz w:val="24"/>
          <w:szCs w:val="24"/>
        </w:rPr>
        <w:tab/>
      </w:r>
      <w:r>
        <w:rPr>
          <w:rFonts w:hint="eastAsia" w:hAnsi="宋体"/>
          <w:sz w:val="24"/>
          <w:szCs w:val="24"/>
        </w:rPr>
        <w:t>价格评审</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10.4.1投标报价错误的处理原则：</w:t>
      </w:r>
    </w:p>
    <w:p>
      <w:pPr>
        <w:pStyle w:val="12"/>
        <w:adjustRightInd w:val="0"/>
        <w:snapToGrid w:val="0"/>
        <w:spacing w:line="360" w:lineRule="auto"/>
        <w:ind w:left="780" w:leftChars="200" w:hanging="360" w:hangingChars="150"/>
        <w:rPr>
          <w:rFonts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投标文件的大写金额和小写金额不一致的，以大写金额为准；总价金额与按单价计算汇总金额不一致的，以单价计算汇总金额为准；单价金额小数点有明显错位的，应以总价为准，并修改单价；</w:t>
      </w:r>
    </w:p>
    <w:p>
      <w:pPr>
        <w:pStyle w:val="12"/>
        <w:adjustRightInd w:val="0"/>
        <w:snapToGrid w:val="0"/>
        <w:spacing w:line="360" w:lineRule="auto"/>
        <w:ind w:left="906" w:leftChars="203" w:hanging="480" w:hangingChars="200"/>
        <w:rPr>
          <w:rFonts w:hAnsi="宋体"/>
          <w:sz w:val="24"/>
          <w:szCs w:val="24"/>
        </w:rPr>
      </w:pPr>
      <w:r>
        <w:rPr>
          <w:rFonts w:hint="eastAsia" w:hAnsi="宋体"/>
          <w:sz w:val="24"/>
          <w:szCs w:val="24"/>
        </w:rPr>
        <w:t>2）</w:t>
      </w:r>
      <w:r>
        <w:rPr>
          <w:rFonts w:hint="eastAsia" w:hAnsi="宋体"/>
          <w:sz w:val="24"/>
          <w:szCs w:val="24"/>
        </w:rPr>
        <w:tab/>
      </w:r>
      <w:r>
        <w:rPr>
          <w:rFonts w:hint="eastAsia" w:hAnsi="宋体"/>
          <w:sz w:val="24"/>
          <w:szCs w:val="24"/>
        </w:rPr>
        <w:t>对投标货物的关键、主要内容，投标供应商报价漏项的，作非实质性响应投标处理；</w:t>
      </w:r>
    </w:p>
    <w:p>
      <w:pPr>
        <w:pStyle w:val="12"/>
        <w:adjustRightInd w:val="0"/>
        <w:snapToGrid w:val="0"/>
        <w:spacing w:line="360" w:lineRule="auto"/>
        <w:ind w:left="780" w:leftChars="200" w:hanging="360" w:hangingChars="150"/>
        <w:rPr>
          <w:rFonts w:hAnsi="宋体"/>
          <w:color w:val="C00000"/>
          <w:sz w:val="24"/>
          <w:szCs w:val="24"/>
        </w:rPr>
      </w:pPr>
      <w:r>
        <w:rPr>
          <w:rFonts w:hint="eastAsia" w:hAnsi="宋体"/>
          <w:sz w:val="24"/>
          <w:szCs w:val="24"/>
        </w:rPr>
        <w:t>3）</w:t>
      </w:r>
      <w:r>
        <w:rPr>
          <w:rFonts w:hint="eastAsia" w:hAnsi="宋体"/>
          <w:sz w:val="24"/>
          <w:szCs w:val="24"/>
        </w:rPr>
        <w:tab/>
      </w:r>
      <w:r>
        <w:rPr>
          <w:rFonts w:hint="eastAsia" w:hAnsi="宋体"/>
          <w:sz w:val="24"/>
          <w:szCs w:val="24"/>
        </w:rPr>
        <w:t>对投标货物的非关键、非主要内容，投标供应商报价漏项的，评标时将要求漏项的投标供应商予以澄清，但该澄清不作为评标的依据；</w:t>
      </w:r>
      <w:r>
        <w:rPr>
          <w:rFonts w:hint="eastAsia" w:hAnsi="宋体"/>
          <w:color w:val="C00000"/>
          <w:sz w:val="24"/>
          <w:szCs w:val="24"/>
        </w:rPr>
        <w:t>评标委员会将以其它投标供应商对应项的最高投标报价补充计入其评标价；</w:t>
      </w:r>
    </w:p>
    <w:p>
      <w:pPr>
        <w:pStyle w:val="12"/>
        <w:adjustRightInd w:val="0"/>
        <w:snapToGrid w:val="0"/>
        <w:spacing w:line="360" w:lineRule="auto"/>
        <w:ind w:left="780" w:leftChars="200" w:hanging="360" w:hangingChars="150"/>
        <w:rPr>
          <w:rFonts w:hAnsi="宋体"/>
          <w:sz w:val="24"/>
          <w:szCs w:val="24"/>
        </w:rPr>
      </w:pPr>
      <w:r>
        <w:rPr>
          <w:rFonts w:hint="eastAsia" w:hAnsi="宋体"/>
          <w:sz w:val="24"/>
          <w:szCs w:val="24"/>
        </w:rPr>
        <w:t>4）</w:t>
      </w:r>
      <w:r>
        <w:rPr>
          <w:rFonts w:hint="eastAsia" w:hAnsi="宋体"/>
          <w:sz w:val="24"/>
          <w:szCs w:val="24"/>
        </w:rPr>
        <w:tab/>
      </w:r>
      <w:r>
        <w:rPr>
          <w:rFonts w:hint="eastAsia" w:hAnsi="宋体"/>
          <w:color w:val="C00000"/>
          <w:sz w:val="24"/>
          <w:szCs w:val="24"/>
        </w:rPr>
        <w:t>对非关键、非主要内容的费用，如果投标供应商是另行单独报价的，评标时也相应另行计入其评标价</w:t>
      </w:r>
      <w:r>
        <w:rPr>
          <w:rFonts w:hint="eastAsia" w:hAnsi="宋体"/>
          <w:sz w:val="24"/>
          <w:szCs w:val="24"/>
        </w:rPr>
        <w:t>；</w:t>
      </w:r>
    </w:p>
    <w:p>
      <w:pPr>
        <w:pStyle w:val="12"/>
        <w:adjustRightInd w:val="0"/>
        <w:snapToGrid w:val="0"/>
        <w:spacing w:line="360" w:lineRule="auto"/>
        <w:ind w:left="900" w:leftChars="200" w:hanging="480" w:hangingChars="200"/>
        <w:rPr>
          <w:rFonts w:hAnsi="宋体"/>
          <w:sz w:val="24"/>
          <w:szCs w:val="24"/>
        </w:rPr>
      </w:pPr>
      <w:r>
        <w:rPr>
          <w:rFonts w:hint="eastAsia" w:hAnsi="宋体"/>
          <w:sz w:val="24"/>
          <w:szCs w:val="24"/>
        </w:rPr>
        <w:t>5）</w:t>
      </w:r>
      <w:r>
        <w:rPr>
          <w:rFonts w:hint="eastAsia" w:hAnsi="宋体"/>
          <w:sz w:val="24"/>
          <w:szCs w:val="24"/>
        </w:rPr>
        <w:tab/>
      </w:r>
      <w:r>
        <w:rPr>
          <w:rFonts w:hint="eastAsia" w:hAnsi="宋体"/>
          <w:sz w:val="24"/>
          <w:szCs w:val="24"/>
        </w:rPr>
        <w:t>对数量的评审，以第二部分《用户需求书》所明示数量为准；《用户需求书》未明示的，由评标委员会以其专业知识判断，必要时参考投标供应商的澄清文件决定；</w:t>
      </w:r>
    </w:p>
    <w:p>
      <w:pPr>
        <w:pStyle w:val="12"/>
        <w:adjustRightInd w:val="0"/>
        <w:snapToGrid w:val="0"/>
        <w:spacing w:line="360" w:lineRule="auto"/>
        <w:ind w:left="906" w:leftChars="203" w:hanging="480" w:hangingChars="200"/>
        <w:rPr>
          <w:rFonts w:hAnsi="宋体"/>
          <w:sz w:val="24"/>
          <w:szCs w:val="24"/>
        </w:rPr>
      </w:pPr>
      <w:r>
        <w:rPr>
          <w:rFonts w:hint="eastAsia" w:hAnsi="宋体"/>
          <w:sz w:val="24"/>
          <w:szCs w:val="24"/>
        </w:rPr>
        <w:t>6）</w:t>
      </w:r>
      <w:r>
        <w:rPr>
          <w:rFonts w:hint="eastAsia" w:hAnsi="宋体"/>
          <w:sz w:val="24"/>
          <w:szCs w:val="24"/>
        </w:rPr>
        <w:tab/>
      </w:r>
      <w:r>
        <w:rPr>
          <w:rFonts w:hint="eastAsia" w:hAnsi="宋体"/>
          <w:sz w:val="24"/>
          <w:szCs w:val="24"/>
        </w:rPr>
        <w:t>本条款中多种处理原则所产生的结果不一致的，以最高的修正价作为核实价。</w:t>
      </w:r>
    </w:p>
    <w:p>
      <w:pPr>
        <w:adjustRightInd w:val="0"/>
        <w:snapToGrid w:val="0"/>
        <w:spacing w:line="360" w:lineRule="auto"/>
        <w:ind w:firstLine="480" w:firstLineChars="200"/>
        <w:rPr>
          <w:rFonts w:ascii="宋体" w:hAnsi="宋体"/>
          <w:sz w:val="24"/>
        </w:rPr>
      </w:pPr>
      <w:r>
        <w:rPr>
          <w:rFonts w:hint="eastAsia" w:ascii="宋体" w:hAnsi="宋体"/>
          <w:sz w:val="24"/>
        </w:rPr>
        <w:t>10.4.2 计算价格评分：</w:t>
      </w:r>
    </w:p>
    <w:p>
      <w:pPr>
        <w:spacing w:line="360" w:lineRule="auto"/>
        <w:ind w:left="898" w:leftChars="350" w:hanging="163" w:hangingChars="68"/>
        <w:rPr>
          <w:rFonts w:ascii="宋体" w:hAnsi="宋体"/>
          <w:sz w:val="24"/>
        </w:rPr>
      </w:pPr>
      <w:r>
        <w:rPr>
          <w:rFonts w:hint="eastAsia" w:ascii="宋体" w:hAnsi="宋体"/>
          <w:sz w:val="24"/>
        </w:rPr>
        <w:t>各有效投标人的评标价中，取最低者作为基准价，各有效投标人的价格评分统一按照下列公式计算：   价格评分=（基准价÷评标价）×价格分值</w:t>
      </w:r>
    </w:p>
    <w:p>
      <w:pPr>
        <w:spacing w:line="360" w:lineRule="auto"/>
        <w:ind w:left="900" w:leftChars="200" w:hanging="480" w:hangingChars="200"/>
        <w:rPr>
          <w:rFonts w:ascii="宋体" w:hAnsi="宋体"/>
          <w:sz w:val="24"/>
        </w:rPr>
      </w:pPr>
      <w:r>
        <w:rPr>
          <w:rFonts w:hint="eastAsia" w:ascii="宋体" w:hAnsi="宋体"/>
          <w:sz w:val="24"/>
        </w:rPr>
        <w:t>10.5</w:t>
      </w:r>
      <w:r>
        <w:rPr>
          <w:rFonts w:hint="eastAsia" w:ascii="宋体" w:hAnsi="宋体"/>
          <w:sz w:val="24"/>
        </w:rPr>
        <w:tab/>
      </w:r>
      <w:r>
        <w:rPr>
          <w:rFonts w:hint="eastAsia" w:ascii="宋体" w:hAnsi="宋体"/>
          <w:sz w:val="24"/>
        </w:rPr>
        <w:t>评标总得分及统计：将各评委的评分去掉一个最高分和一个最低分，其余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11</w:t>
      </w:r>
      <w:r>
        <w:rPr>
          <w:rFonts w:hint="eastAsia" w:hAnsi="宋体"/>
          <w:sz w:val="24"/>
          <w:szCs w:val="24"/>
        </w:rPr>
        <w:tab/>
      </w:r>
      <w:r>
        <w:rPr>
          <w:rFonts w:hint="eastAsia" w:hAnsi="宋体"/>
          <w:sz w:val="24"/>
          <w:szCs w:val="24"/>
        </w:rPr>
        <w:t>定标：</w:t>
      </w:r>
    </w:p>
    <w:p>
      <w:pPr>
        <w:pStyle w:val="12"/>
        <w:adjustRightInd w:val="0"/>
        <w:snapToGrid w:val="0"/>
        <w:spacing w:line="360" w:lineRule="auto"/>
        <w:ind w:left="900" w:leftChars="200" w:hanging="480" w:hangingChars="200"/>
        <w:rPr>
          <w:rFonts w:hAnsi="宋体"/>
          <w:sz w:val="24"/>
          <w:szCs w:val="24"/>
        </w:rPr>
      </w:pPr>
      <w:r>
        <w:rPr>
          <w:rFonts w:hint="eastAsia" w:hAnsi="宋体"/>
          <w:sz w:val="24"/>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11.2</w:t>
      </w:r>
      <w:r>
        <w:rPr>
          <w:rFonts w:hint="eastAsia" w:hAnsi="宋体"/>
          <w:sz w:val="24"/>
          <w:szCs w:val="24"/>
        </w:rPr>
        <w:tab/>
      </w:r>
      <w:r>
        <w:rPr>
          <w:rFonts w:hint="eastAsia" w:hAnsi="宋体"/>
          <w:sz w:val="24"/>
          <w:szCs w:val="24"/>
        </w:rPr>
        <w:t>中标价的确定：中标价以开标时公开唱读额为准；如有缺项、漏项，视为已包含在中标价中。</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11.3</w:t>
      </w:r>
      <w:r>
        <w:rPr>
          <w:rFonts w:hint="eastAsia" w:hAnsi="宋体"/>
          <w:sz w:val="24"/>
          <w:szCs w:val="24"/>
        </w:rPr>
        <w:tab/>
      </w:r>
      <w:r>
        <w:rPr>
          <w:rFonts w:hint="eastAsia" w:hAnsi="宋体"/>
          <w:sz w:val="24"/>
          <w:szCs w:val="24"/>
        </w:rPr>
        <w:t>根据评标委员会的评标结果，招标人依法确定中标供应商。</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12.</w:t>
      </w:r>
      <w:r>
        <w:rPr>
          <w:rFonts w:hint="eastAsia" w:hAnsi="宋体"/>
          <w:sz w:val="24"/>
          <w:szCs w:val="24"/>
        </w:rPr>
        <w:tab/>
      </w:r>
      <w:r>
        <w:rPr>
          <w:rFonts w:hint="eastAsia" w:hAnsi="宋体"/>
          <w:sz w:val="24"/>
          <w:szCs w:val="24"/>
        </w:rPr>
        <w:t>发布中标结果</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12.1招标人将在下列媒体公告中标结果：广东外语外贸大学网站主页，</w:t>
      </w:r>
    </w:p>
    <w:p>
      <w:pPr>
        <w:pStyle w:val="12"/>
        <w:adjustRightInd w:val="0"/>
        <w:snapToGrid w:val="0"/>
        <w:spacing w:line="360" w:lineRule="auto"/>
        <w:ind w:left="877" w:leftChars="184" w:hanging="491" w:hangingChars="205"/>
        <w:rPr>
          <w:rFonts w:hAnsi="宋体"/>
          <w:sz w:val="24"/>
          <w:szCs w:val="24"/>
        </w:rPr>
      </w:pPr>
      <w:r>
        <w:rPr>
          <w:rFonts w:hint="eastAsia" w:hAnsi="宋体"/>
          <w:sz w:val="24"/>
          <w:szCs w:val="24"/>
        </w:rPr>
        <w:t xml:space="preserve">    招投标公告网址：</w:t>
      </w:r>
      <w:r>
        <w:rPr>
          <w:rFonts w:hAnsi="宋体"/>
          <w:sz w:val="24"/>
          <w:szCs w:val="24"/>
        </w:rPr>
        <w:t>http://www.gdufs.edu.cn/ztbgg.htm</w:t>
      </w:r>
    </w:p>
    <w:p>
      <w:pPr>
        <w:pStyle w:val="12"/>
        <w:adjustRightInd w:val="0"/>
        <w:snapToGrid w:val="0"/>
        <w:spacing w:line="360" w:lineRule="auto"/>
        <w:ind w:left="1020" w:leftChars="200" w:hanging="600" w:hangingChars="250"/>
        <w:rPr>
          <w:rFonts w:hAnsi="宋体"/>
          <w:sz w:val="24"/>
          <w:szCs w:val="24"/>
        </w:rPr>
      </w:pPr>
      <w:r>
        <w:rPr>
          <w:rFonts w:hint="eastAsia" w:hAnsi="宋体"/>
          <w:sz w:val="24"/>
          <w:szCs w:val="24"/>
        </w:rPr>
        <w:t>12.2在《中标结果公示》发布的公示期满，招标人以书面形式向中标供应商发出《中标通知书》，中标供应商应以书面形式回复，确认收到。</w:t>
      </w:r>
    </w:p>
    <w:p>
      <w:pPr>
        <w:pStyle w:val="12"/>
        <w:adjustRightInd w:val="0"/>
        <w:snapToGrid w:val="0"/>
        <w:spacing w:line="360" w:lineRule="auto"/>
        <w:ind w:left="900" w:leftChars="200" w:hanging="480" w:hangingChars="200"/>
        <w:rPr>
          <w:rFonts w:hAnsi="宋体"/>
          <w:sz w:val="24"/>
          <w:szCs w:val="24"/>
        </w:rPr>
      </w:pPr>
      <w:r>
        <w:rPr>
          <w:rFonts w:hint="eastAsia" w:hAnsi="宋体"/>
          <w:sz w:val="24"/>
          <w:szCs w:val="24"/>
        </w:rPr>
        <w:t>12.3《中标通知书》是合同的一个组成部分，对采购人和中标供应商具有同等法律效力；《中标通知书》发出后，采购人改变中标结果，或者中标供应商放弃中标的，均应承担相应的法律责任。</w:t>
      </w:r>
    </w:p>
    <w:p>
      <w:pPr>
        <w:spacing w:line="400" w:lineRule="exact"/>
        <w:jc w:val="center"/>
        <w:rPr>
          <w:rFonts w:ascii="宋体" w:hAnsi="宋体"/>
          <w:b/>
          <w:bCs/>
          <w:sz w:val="24"/>
          <w:szCs w:val="28"/>
        </w:rPr>
      </w:pPr>
      <w:r>
        <w:rPr>
          <w:rFonts w:ascii="宋体" w:hAnsi="宋体"/>
          <w:b/>
          <w:bCs/>
          <w:sz w:val="24"/>
          <w:szCs w:val="28"/>
        </w:rPr>
        <w:br w:type="page"/>
      </w:r>
      <w:r>
        <w:rPr>
          <w:rFonts w:hint="eastAsia" w:ascii="宋体" w:hAnsi="宋体"/>
          <w:b/>
          <w:bCs/>
          <w:sz w:val="24"/>
          <w:szCs w:val="28"/>
        </w:rPr>
        <w:t>招投标活动时间安排表</w:t>
      </w:r>
    </w:p>
    <w:p>
      <w:pPr>
        <w:spacing w:line="400" w:lineRule="exact"/>
        <w:ind w:firstLine="680"/>
        <w:jc w:val="right"/>
        <w:rPr>
          <w:rFonts w:ascii="宋体" w:hAnsi="宋体"/>
          <w:szCs w:val="21"/>
        </w:rPr>
      </w:pPr>
      <w:r>
        <w:rPr>
          <w:rFonts w:hint="eastAsia" w:ascii="宋体" w:hAnsi="宋体"/>
          <w:szCs w:val="21"/>
        </w:rPr>
        <w:t>制表日期：201</w:t>
      </w:r>
      <w:r>
        <w:rPr>
          <w:rFonts w:ascii="宋体" w:hAnsi="宋体"/>
          <w:szCs w:val="21"/>
        </w:rPr>
        <w:t>7</w:t>
      </w:r>
      <w:r>
        <w:rPr>
          <w:rFonts w:hint="eastAsia" w:ascii="宋体" w:hAnsi="宋体"/>
          <w:szCs w:val="21"/>
        </w:rPr>
        <w:t xml:space="preserve">年8月 </w:t>
      </w:r>
    </w:p>
    <w:tbl>
      <w:tblPr>
        <w:tblStyle w:val="26"/>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4286"/>
        <w:gridCol w:w="107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52" w:type="dxa"/>
            <w:vAlign w:val="center"/>
          </w:tcPr>
          <w:p>
            <w:pPr>
              <w:spacing w:line="400" w:lineRule="exact"/>
              <w:jc w:val="center"/>
              <w:rPr>
                <w:rFonts w:ascii="黑体" w:hAnsi="宋体" w:eastAsia="黑体"/>
                <w:bCs/>
                <w:szCs w:val="21"/>
              </w:rPr>
            </w:pPr>
            <w:r>
              <w:rPr>
                <w:rFonts w:hint="eastAsia" w:ascii="黑体" w:hAnsi="宋体" w:eastAsia="黑体"/>
                <w:bCs/>
                <w:szCs w:val="21"/>
              </w:rPr>
              <w:t>项目名称</w:t>
            </w:r>
          </w:p>
        </w:tc>
        <w:tc>
          <w:tcPr>
            <w:tcW w:w="4286" w:type="dxa"/>
            <w:vAlign w:val="center"/>
          </w:tcPr>
          <w:p>
            <w:pPr>
              <w:jc w:val="center"/>
              <w:rPr>
                <w:rFonts w:cs="宋体"/>
                <w:kern w:val="0"/>
                <w:szCs w:val="21"/>
              </w:rPr>
            </w:pPr>
            <w:r>
              <w:rPr>
                <w:rFonts w:hint="eastAsia" w:ascii="宋体" w:hAnsi="宋体"/>
                <w:color w:val="000000"/>
                <w:sz w:val="24"/>
              </w:rPr>
              <w:t>广东外语外贸大学网站群升级扩容及网站群移动平台建设</w:t>
            </w:r>
          </w:p>
        </w:tc>
        <w:tc>
          <w:tcPr>
            <w:tcW w:w="1070" w:type="dxa"/>
            <w:vAlign w:val="center"/>
          </w:tcPr>
          <w:p>
            <w:pPr>
              <w:spacing w:line="400" w:lineRule="exact"/>
              <w:jc w:val="center"/>
              <w:rPr>
                <w:rFonts w:ascii="宋体" w:hAnsi="宋体"/>
                <w:bCs/>
                <w:szCs w:val="21"/>
              </w:rPr>
            </w:pPr>
            <w:r>
              <w:rPr>
                <w:rFonts w:hint="eastAsia" w:ascii="宋体" w:hAnsi="宋体"/>
                <w:bCs/>
                <w:szCs w:val="21"/>
              </w:rPr>
              <w:t>联系人</w:t>
            </w:r>
          </w:p>
        </w:tc>
        <w:tc>
          <w:tcPr>
            <w:tcW w:w="1862" w:type="dxa"/>
            <w:vAlign w:val="center"/>
          </w:tcPr>
          <w:p>
            <w:pPr>
              <w:spacing w:line="400" w:lineRule="exact"/>
              <w:rPr>
                <w:rFonts w:ascii="宋体" w:hAnsi="宋体"/>
                <w:szCs w:val="21"/>
              </w:rPr>
            </w:pPr>
            <w:r>
              <w:rPr>
                <w:rFonts w:hint="eastAsia" w:ascii="宋体" w:hAnsi="宋体"/>
                <w:szCs w:val="21"/>
              </w:rPr>
              <w:t>唐老师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52" w:type="dxa"/>
            <w:vAlign w:val="center"/>
          </w:tcPr>
          <w:p>
            <w:pPr>
              <w:spacing w:line="400" w:lineRule="exact"/>
              <w:jc w:val="center"/>
              <w:rPr>
                <w:rFonts w:ascii="黑体" w:hAnsi="宋体" w:eastAsia="黑体"/>
                <w:bCs/>
                <w:szCs w:val="21"/>
              </w:rPr>
            </w:pPr>
            <w:r>
              <w:rPr>
                <w:rFonts w:hint="eastAsia" w:ascii="黑体" w:hAnsi="宋体" w:eastAsia="黑体"/>
                <w:bCs/>
                <w:szCs w:val="21"/>
              </w:rPr>
              <w:t>建设单位</w:t>
            </w:r>
          </w:p>
        </w:tc>
        <w:tc>
          <w:tcPr>
            <w:tcW w:w="4286" w:type="dxa"/>
            <w:vAlign w:val="center"/>
          </w:tcPr>
          <w:p>
            <w:pPr>
              <w:spacing w:line="400" w:lineRule="exact"/>
              <w:jc w:val="center"/>
              <w:rPr>
                <w:rFonts w:ascii="宋体" w:hAnsi="宋体"/>
                <w:szCs w:val="21"/>
              </w:rPr>
            </w:pPr>
            <w:r>
              <w:rPr>
                <w:rFonts w:hint="eastAsia" w:ascii="新宋体" w:hAnsi="新宋体" w:eastAsia="新宋体"/>
                <w:szCs w:val="21"/>
              </w:rPr>
              <w:t>广东外语外贸大学</w:t>
            </w:r>
          </w:p>
        </w:tc>
        <w:tc>
          <w:tcPr>
            <w:tcW w:w="1070" w:type="dxa"/>
            <w:vAlign w:val="center"/>
          </w:tcPr>
          <w:p>
            <w:pPr>
              <w:spacing w:line="400" w:lineRule="exact"/>
              <w:jc w:val="center"/>
              <w:rPr>
                <w:rFonts w:ascii="宋体" w:hAnsi="宋体"/>
                <w:bCs/>
                <w:szCs w:val="21"/>
              </w:rPr>
            </w:pPr>
            <w:r>
              <w:rPr>
                <w:rFonts w:hint="eastAsia" w:ascii="宋体" w:hAnsi="宋体"/>
                <w:bCs/>
                <w:szCs w:val="21"/>
              </w:rPr>
              <w:t>电  话</w:t>
            </w:r>
          </w:p>
        </w:tc>
        <w:tc>
          <w:tcPr>
            <w:tcW w:w="1862" w:type="dxa"/>
            <w:vAlign w:val="center"/>
          </w:tcPr>
          <w:p>
            <w:pPr>
              <w:spacing w:line="400" w:lineRule="exact"/>
              <w:rPr>
                <w:rFonts w:ascii="宋体" w:hAnsi="宋体"/>
                <w:szCs w:val="21"/>
              </w:rPr>
            </w:pPr>
            <w:r>
              <w:rPr>
                <w:rFonts w:hint="eastAsia" w:ascii="宋体" w:hAnsi="宋体"/>
                <w:szCs w:val="21"/>
              </w:rPr>
              <w:t>020-36207135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2" w:type="dxa"/>
            <w:vAlign w:val="center"/>
          </w:tcPr>
          <w:p>
            <w:pPr>
              <w:spacing w:line="400" w:lineRule="exact"/>
              <w:rPr>
                <w:rFonts w:ascii="宋体" w:hAnsi="宋体"/>
                <w:bCs/>
                <w:szCs w:val="21"/>
              </w:rPr>
            </w:pPr>
            <w:r>
              <w:rPr>
                <w:rFonts w:hint="eastAsia" w:ascii="宋体" w:hAnsi="宋体"/>
                <w:bCs/>
                <w:szCs w:val="21"/>
              </w:rPr>
              <w:t xml:space="preserve">  程   序</w:t>
            </w:r>
          </w:p>
        </w:tc>
        <w:tc>
          <w:tcPr>
            <w:tcW w:w="5356" w:type="dxa"/>
            <w:gridSpan w:val="2"/>
            <w:vAlign w:val="center"/>
          </w:tcPr>
          <w:p>
            <w:pPr>
              <w:spacing w:line="400" w:lineRule="exact"/>
              <w:ind w:firstLine="1312" w:firstLineChars="625"/>
              <w:rPr>
                <w:rFonts w:ascii="宋体" w:hAnsi="宋体"/>
                <w:bCs/>
                <w:szCs w:val="21"/>
              </w:rPr>
            </w:pPr>
            <w:r>
              <w:rPr>
                <w:rFonts w:hint="eastAsia" w:ascii="宋体" w:hAnsi="宋体"/>
                <w:bCs/>
                <w:szCs w:val="21"/>
              </w:rPr>
              <w:t>计  划  时  间</w:t>
            </w:r>
          </w:p>
        </w:tc>
        <w:tc>
          <w:tcPr>
            <w:tcW w:w="1862" w:type="dxa"/>
            <w:vAlign w:val="center"/>
          </w:tcPr>
          <w:p>
            <w:pPr>
              <w:spacing w:line="400" w:lineRule="exact"/>
              <w:jc w:val="center"/>
              <w:rPr>
                <w:rFonts w:ascii="宋体" w:hAnsi="宋体"/>
                <w:bCs/>
                <w:szCs w:val="21"/>
              </w:rPr>
            </w:pPr>
            <w:r>
              <w:rPr>
                <w:rFonts w:hint="eastAsia" w:ascii="宋体" w:hAnsi="宋体"/>
                <w:bCs/>
                <w:szCs w:val="21"/>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552" w:type="dxa"/>
            <w:vAlign w:val="center"/>
          </w:tcPr>
          <w:p>
            <w:pPr>
              <w:spacing w:line="400" w:lineRule="exact"/>
              <w:jc w:val="center"/>
              <w:rPr>
                <w:rFonts w:ascii="宋体" w:hAnsi="宋体"/>
                <w:kern w:val="0"/>
                <w:szCs w:val="21"/>
              </w:rPr>
            </w:pPr>
            <w:r>
              <w:rPr>
                <w:rFonts w:hint="eastAsia" w:ascii="宋体" w:hAnsi="宋体"/>
                <w:kern w:val="0"/>
                <w:szCs w:val="21"/>
              </w:rPr>
              <w:t>发售招标文件</w:t>
            </w:r>
          </w:p>
        </w:tc>
        <w:tc>
          <w:tcPr>
            <w:tcW w:w="5356" w:type="dxa"/>
            <w:gridSpan w:val="2"/>
            <w:vAlign w:val="center"/>
          </w:tcPr>
          <w:p>
            <w:pPr>
              <w:spacing w:line="400" w:lineRule="exact"/>
              <w:ind w:firstLine="720" w:firstLineChars="300"/>
              <w:rPr>
                <w:rFonts w:ascii="宋体" w:hAnsi="宋体"/>
                <w:sz w:val="24"/>
              </w:rPr>
            </w:pPr>
            <w:r>
              <w:rPr>
                <w:rFonts w:hint="eastAsia" w:ascii="宋体" w:hAnsi="宋体"/>
                <w:sz w:val="24"/>
              </w:rPr>
              <w:t>2017年9月4日-2017年9月8日</w:t>
            </w:r>
          </w:p>
          <w:p>
            <w:pPr>
              <w:spacing w:line="400" w:lineRule="exact"/>
              <w:ind w:firstLine="1156" w:firstLineChars="482"/>
              <w:rPr>
                <w:rFonts w:ascii="宋体" w:hAnsi="宋体"/>
                <w:szCs w:val="21"/>
              </w:rPr>
            </w:pPr>
            <w:r>
              <w:rPr>
                <w:rFonts w:hint="eastAsia" w:ascii="宋体" w:hAnsi="宋体"/>
                <w:sz w:val="24"/>
              </w:rPr>
              <w:t>工作日9:00至17:00</w:t>
            </w:r>
          </w:p>
        </w:tc>
        <w:tc>
          <w:tcPr>
            <w:tcW w:w="1862" w:type="dxa"/>
            <w:vAlign w:val="center"/>
          </w:tcPr>
          <w:p>
            <w:pPr>
              <w:spacing w:line="300" w:lineRule="exact"/>
              <w:rPr>
                <w:rFonts w:ascii="宋体" w:hAnsi="宋体"/>
                <w:szCs w:val="21"/>
              </w:rPr>
            </w:pPr>
            <w:r>
              <w:rPr>
                <w:rFonts w:hint="eastAsia" w:ascii="宋体" w:hAnsi="宋体"/>
                <w:szCs w:val="21"/>
              </w:rPr>
              <w:t>广东外语外贸大学后勤综合楼招标中心420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552" w:type="dxa"/>
            <w:vAlign w:val="center"/>
          </w:tcPr>
          <w:p>
            <w:pPr>
              <w:spacing w:line="400" w:lineRule="exact"/>
              <w:jc w:val="center"/>
              <w:rPr>
                <w:rFonts w:ascii="宋体" w:hAnsi="宋体"/>
                <w:kern w:val="0"/>
                <w:szCs w:val="21"/>
              </w:rPr>
            </w:pPr>
            <w:r>
              <w:rPr>
                <w:rFonts w:hint="eastAsia" w:ascii="宋体" w:hAnsi="宋体"/>
                <w:kern w:val="0"/>
                <w:szCs w:val="21"/>
              </w:rPr>
              <w:t>现场勘察</w:t>
            </w:r>
          </w:p>
        </w:tc>
        <w:tc>
          <w:tcPr>
            <w:tcW w:w="5356" w:type="dxa"/>
            <w:gridSpan w:val="2"/>
            <w:vAlign w:val="center"/>
          </w:tcPr>
          <w:p>
            <w:pPr>
              <w:spacing w:line="400" w:lineRule="exact"/>
              <w:ind w:left="1754" w:leftChars="321" w:hanging="1080" w:hangingChars="450"/>
              <w:rPr>
                <w:rFonts w:ascii="宋体" w:hAnsi="宋体"/>
                <w:szCs w:val="21"/>
              </w:rPr>
            </w:pPr>
            <w:r>
              <w:rPr>
                <w:rFonts w:hint="eastAsia" w:ascii="宋体" w:hAnsi="宋体"/>
                <w:sz w:val="24"/>
              </w:rPr>
              <w:t>无现场勘查安排</w:t>
            </w:r>
          </w:p>
        </w:tc>
        <w:tc>
          <w:tcPr>
            <w:tcW w:w="1862" w:type="dxa"/>
            <w:vAlign w:val="center"/>
          </w:tcPr>
          <w:p>
            <w:pPr>
              <w:spacing w:line="300" w:lineRule="exact"/>
              <w:rPr>
                <w:rFonts w:ascii="宋体" w:hAnsi="宋体"/>
                <w:szCs w:val="21"/>
              </w:rPr>
            </w:pPr>
            <w:r>
              <w:rPr>
                <w:rFonts w:hint="eastAsia" w:ascii="宋体" w:hAnsi="宋体"/>
                <w:szCs w:val="21"/>
              </w:rPr>
              <w:t>广东外语外贸大学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2" w:type="dxa"/>
            <w:vAlign w:val="center"/>
          </w:tcPr>
          <w:p>
            <w:pPr>
              <w:spacing w:line="400" w:lineRule="exact"/>
              <w:jc w:val="center"/>
              <w:rPr>
                <w:rFonts w:ascii="宋体" w:hAnsi="宋体"/>
                <w:kern w:val="0"/>
                <w:szCs w:val="21"/>
              </w:rPr>
            </w:pPr>
            <w:r>
              <w:rPr>
                <w:rFonts w:hint="eastAsia" w:ascii="宋体" w:hAnsi="宋体"/>
                <w:kern w:val="0"/>
                <w:szCs w:val="21"/>
              </w:rPr>
              <w:t>递交投标文件</w:t>
            </w:r>
          </w:p>
        </w:tc>
        <w:tc>
          <w:tcPr>
            <w:tcW w:w="5356" w:type="dxa"/>
            <w:gridSpan w:val="2"/>
            <w:vAlign w:val="center"/>
          </w:tcPr>
          <w:p>
            <w:pPr>
              <w:spacing w:line="400" w:lineRule="exact"/>
              <w:ind w:firstLine="680"/>
              <w:rPr>
                <w:rFonts w:ascii="宋体" w:hAnsi="宋体"/>
                <w:color w:val="FF0000"/>
                <w:szCs w:val="21"/>
              </w:rPr>
            </w:pPr>
            <w:r>
              <w:rPr>
                <w:rFonts w:hint="eastAsia" w:ascii="宋体" w:hAnsi="宋体"/>
                <w:sz w:val="24"/>
              </w:rPr>
              <w:t>2017年9月19日  8:30时至9:30时</w:t>
            </w:r>
          </w:p>
        </w:tc>
        <w:tc>
          <w:tcPr>
            <w:tcW w:w="1862" w:type="dxa"/>
            <w:vAlign w:val="center"/>
          </w:tcPr>
          <w:p>
            <w:pPr>
              <w:spacing w:line="300" w:lineRule="exact"/>
              <w:rPr>
                <w:rFonts w:ascii="宋体" w:hAnsi="宋体"/>
                <w:spacing w:val="-20"/>
                <w:szCs w:val="21"/>
              </w:rPr>
            </w:pPr>
            <w:r>
              <w:rPr>
                <w:rFonts w:hint="eastAsia" w:ascii="宋体" w:hAnsi="宋体"/>
                <w:szCs w:val="21"/>
              </w:rPr>
              <w:t>广东外语外贸大学后勤综合楼422电子评标室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2" w:type="dxa"/>
            <w:vAlign w:val="center"/>
          </w:tcPr>
          <w:p>
            <w:pPr>
              <w:spacing w:line="400" w:lineRule="exact"/>
              <w:rPr>
                <w:rFonts w:ascii="宋体" w:hAnsi="宋体"/>
                <w:kern w:val="0"/>
                <w:szCs w:val="21"/>
              </w:rPr>
            </w:pPr>
            <w:r>
              <w:rPr>
                <w:rFonts w:hint="eastAsia" w:ascii="宋体" w:hAnsi="宋体"/>
                <w:kern w:val="0"/>
                <w:szCs w:val="21"/>
              </w:rPr>
              <w:t>开启投标文件</w:t>
            </w:r>
          </w:p>
        </w:tc>
        <w:tc>
          <w:tcPr>
            <w:tcW w:w="5356" w:type="dxa"/>
            <w:gridSpan w:val="2"/>
            <w:vAlign w:val="center"/>
          </w:tcPr>
          <w:p>
            <w:pPr>
              <w:spacing w:line="400" w:lineRule="exact"/>
              <w:ind w:firstLine="680"/>
              <w:rPr>
                <w:rFonts w:ascii="宋体" w:hAnsi="宋体"/>
                <w:color w:val="FF0000"/>
                <w:szCs w:val="21"/>
              </w:rPr>
            </w:pPr>
            <w:r>
              <w:rPr>
                <w:rFonts w:hint="eastAsia" w:ascii="宋体" w:hAnsi="宋体"/>
                <w:sz w:val="24"/>
              </w:rPr>
              <w:t>2017年9月19日  9:30时</w:t>
            </w:r>
          </w:p>
        </w:tc>
        <w:tc>
          <w:tcPr>
            <w:tcW w:w="1862" w:type="dxa"/>
            <w:vAlign w:val="center"/>
          </w:tcPr>
          <w:p>
            <w:pPr>
              <w:spacing w:line="300" w:lineRule="exact"/>
              <w:rPr>
                <w:rFonts w:ascii="宋体" w:hAnsi="宋体"/>
                <w:spacing w:val="-20"/>
                <w:szCs w:val="21"/>
              </w:rPr>
            </w:pPr>
            <w:r>
              <w:rPr>
                <w:rFonts w:hint="eastAsia" w:ascii="宋体" w:hAnsi="宋体"/>
                <w:szCs w:val="21"/>
              </w:rPr>
              <w:t>广东外语外贸大学后勤综合楼422电子评标室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2" w:type="dxa"/>
            <w:vAlign w:val="center"/>
          </w:tcPr>
          <w:p>
            <w:pPr>
              <w:spacing w:line="400" w:lineRule="exact"/>
              <w:jc w:val="center"/>
              <w:rPr>
                <w:rFonts w:ascii="宋体" w:hAnsi="宋体"/>
                <w:kern w:val="0"/>
                <w:szCs w:val="21"/>
              </w:rPr>
            </w:pPr>
            <w:r>
              <w:rPr>
                <w:rFonts w:hint="eastAsia" w:ascii="宋体" w:hAnsi="宋体"/>
                <w:kern w:val="0"/>
                <w:szCs w:val="21"/>
              </w:rPr>
              <w:t>评审</w:t>
            </w:r>
          </w:p>
        </w:tc>
        <w:tc>
          <w:tcPr>
            <w:tcW w:w="5356" w:type="dxa"/>
            <w:gridSpan w:val="2"/>
            <w:vAlign w:val="center"/>
          </w:tcPr>
          <w:p>
            <w:pPr>
              <w:spacing w:line="400" w:lineRule="exact"/>
              <w:ind w:firstLine="680"/>
              <w:rPr>
                <w:rFonts w:ascii="宋体" w:hAnsi="宋体"/>
                <w:color w:val="FF0000"/>
                <w:szCs w:val="21"/>
              </w:rPr>
            </w:pPr>
            <w:r>
              <w:rPr>
                <w:rFonts w:hint="eastAsia" w:ascii="宋体" w:hAnsi="宋体"/>
                <w:sz w:val="24"/>
              </w:rPr>
              <w:t>2017年9月19日  10:00时至12:00时</w:t>
            </w:r>
          </w:p>
        </w:tc>
        <w:tc>
          <w:tcPr>
            <w:tcW w:w="1862" w:type="dxa"/>
            <w:vAlign w:val="center"/>
          </w:tcPr>
          <w:p>
            <w:pPr>
              <w:spacing w:line="300" w:lineRule="exact"/>
              <w:rPr>
                <w:rFonts w:ascii="宋体" w:hAnsi="宋体"/>
                <w:spacing w:val="-20"/>
                <w:szCs w:val="21"/>
              </w:rPr>
            </w:pPr>
            <w:r>
              <w:rPr>
                <w:rFonts w:hint="eastAsia" w:ascii="宋体" w:hAnsi="宋体"/>
                <w:szCs w:val="21"/>
              </w:rPr>
              <w:t>广东外语外贸大学后勤综合楼422电子评标室</w:t>
            </w:r>
          </w:p>
        </w:tc>
      </w:tr>
    </w:tbl>
    <w:p>
      <w:pPr>
        <w:rPr>
          <w:rFonts w:ascii="宋体" w:hAnsi="宋体"/>
        </w:rPr>
      </w:pPr>
    </w:p>
    <w:p>
      <w:pPr>
        <w:pStyle w:val="43"/>
        <w:spacing w:beforeLines="50" w:afterLines="50"/>
        <w:rPr>
          <w:b/>
        </w:rPr>
      </w:pPr>
      <w:r>
        <w:rPr>
          <w:rFonts w:hint="eastAsia"/>
          <w:b/>
        </w:rPr>
        <w:t>附表一、</w:t>
      </w:r>
    </w:p>
    <w:p>
      <w:pPr>
        <w:pStyle w:val="3"/>
        <w:spacing w:before="0" w:after="0" w:line="360" w:lineRule="auto"/>
        <w:jc w:val="center"/>
        <w:rPr>
          <w:b w:val="0"/>
          <w:sz w:val="21"/>
          <w:szCs w:val="21"/>
        </w:rPr>
      </w:pPr>
      <w:r>
        <w:rPr>
          <w:rFonts w:hint="eastAsia"/>
          <w:sz w:val="21"/>
          <w:szCs w:val="21"/>
        </w:rPr>
        <w:t>资格性和符合性审查表</w:t>
      </w:r>
    </w:p>
    <w:tbl>
      <w:tblPr>
        <w:tblStyle w:val="26"/>
        <w:tblW w:w="8974"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
      <w:tblGrid>
        <w:gridCol w:w="1215"/>
        <w:gridCol w:w="775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215" w:type="dxa"/>
            <w:tcBorders>
              <w:top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22"/>
                <w:rFonts w:hint="eastAsia" w:ascii="宋体" w:hAnsi="宋体"/>
                <w:szCs w:val="21"/>
              </w:rPr>
              <w:t>审查项目</w:t>
            </w:r>
          </w:p>
        </w:tc>
        <w:tc>
          <w:tcPr>
            <w:tcW w:w="7759" w:type="dxa"/>
            <w:tcBorders>
              <w:top w:val="outset" w:color="111111" w:sz="6" w:space="0"/>
              <w:left w:val="outset" w:color="111111" w:sz="6" w:space="0"/>
              <w:bottom w:val="outset" w:color="111111" w:sz="6" w:space="0"/>
            </w:tcBorders>
            <w:vAlign w:val="center"/>
          </w:tcPr>
          <w:p>
            <w:pPr>
              <w:adjustRightInd w:val="0"/>
              <w:snapToGrid w:val="0"/>
              <w:jc w:val="center"/>
              <w:rPr>
                <w:rFonts w:ascii="宋体" w:cs="宋体"/>
                <w:szCs w:val="21"/>
              </w:rPr>
            </w:pPr>
            <w:r>
              <w:rPr>
                <w:rStyle w:val="22"/>
                <w:rFonts w:hint="eastAsia" w:ascii="宋体" w:hAnsi="宋体"/>
                <w:szCs w:val="21"/>
              </w:rPr>
              <w:t>要求</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1215" w:type="dxa"/>
            <w:tcBorders>
              <w:top w:val="outset" w:color="111111" w:sz="6" w:space="0"/>
              <w:bottom w:val="outset" w:color="111111" w:sz="6" w:space="0"/>
              <w:right w:val="outset" w:color="111111" w:sz="6" w:space="0"/>
            </w:tcBorders>
            <w:vAlign w:val="center"/>
          </w:tcPr>
          <w:p>
            <w:pPr>
              <w:pStyle w:val="19"/>
              <w:adjustRightInd w:val="0"/>
              <w:snapToGrid w:val="0"/>
              <w:jc w:val="center"/>
              <w:rPr>
                <w:sz w:val="21"/>
                <w:szCs w:val="21"/>
              </w:rPr>
            </w:pPr>
            <w:r>
              <w:rPr>
                <w:rFonts w:hint="eastAsia"/>
                <w:sz w:val="21"/>
                <w:szCs w:val="21"/>
              </w:rPr>
              <w:t>资格性审查</w:t>
            </w:r>
          </w:p>
        </w:tc>
        <w:tc>
          <w:tcPr>
            <w:tcW w:w="7759" w:type="dxa"/>
            <w:tcBorders>
              <w:top w:val="outset" w:color="111111" w:sz="6" w:space="0"/>
              <w:left w:val="outset" w:color="111111" w:sz="6" w:space="0"/>
            </w:tcBorders>
            <w:vAlign w:val="center"/>
          </w:tcPr>
          <w:p>
            <w:pPr>
              <w:adjustRightInd w:val="0"/>
              <w:snapToGrid w:val="0"/>
              <w:rPr>
                <w:rFonts w:ascii="宋体" w:cs="宋体"/>
                <w:szCs w:val="21"/>
              </w:rPr>
            </w:pPr>
            <w:r>
              <w:rPr>
                <w:rFonts w:hint="eastAsia" w:ascii="宋体" w:hAnsi="宋体"/>
                <w:szCs w:val="21"/>
              </w:rPr>
              <w:t>（与公告中投标供应商资格要求一致）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c>
          <w:tcPr>
            <w:tcW w:w="8974" w:type="dxa"/>
            <w:gridSpan w:val="2"/>
            <w:tcBorders>
              <w:top w:val="outset" w:color="111111" w:sz="6" w:space="0"/>
              <w:bottom w:val="outset" w:color="111111" w:sz="6" w:space="0"/>
            </w:tcBorders>
            <w:vAlign w:val="center"/>
          </w:tcPr>
          <w:p>
            <w:pPr>
              <w:adjustRightInd w:val="0"/>
              <w:snapToGrid w:val="0"/>
              <w:jc w:val="center"/>
              <w:rPr>
                <w:rFonts w:ascii="宋体" w:cs="宋体"/>
                <w:szCs w:val="21"/>
              </w:rPr>
            </w:pPr>
            <w:r>
              <w:rPr>
                <w:rFonts w:hint="eastAsia" w:ascii="宋体" w:hAnsi="宋体"/>
                <w:szCs w:val="21"/>
              </w:rPr>
              <w:t>不能通过资格性审查的投标供应商，不需进行以下内容的审查。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c>
          <w:tcPr>
            <w:tcW w:w="1215" w:type="dxa"/>
            <w:vMerge w:val="restart"/>
            <w:tcBorders>
              <w:top w:val="outset" w:color="111111" w:sz="6" w:space="0"/>
              <w:bottom w:val="outset" w:color="111111" w:sz="6" w:space="0"/>
              <w:right w:val="outset" w:color="111111" w:sz="6" w:space="0"/>
            </w:tcBorders>
            <w:vAlign w:val="center"/>
          </w:tcPr>
          <w:p>
            <w:pPr>
              <w:pStyle w:val="19"/>
              <w:adjustRightInd w:val="0"/>
              <w:snapToGrid w:val="0"/>
              <w:jc w:val="center"/>
              <w:rPr>
                <w:sz w:val="21"/>
                <w:szCs w:val="21"/>
              </w:rPr>
            </w:pPr>
            <w:r>
              <w:rPr>
                <w:rFonts w:hint="eastAsia"/>
                <w:sz w:val="21"/>
                <w:szCs w:val="21"/>
              </w:rPr>
              <w:t>符合性审查</w:t>
            </w: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1.</w:t>
            </w:r>
            <w:r>
              <w:rPr>
                <w:rFonts w:hint="eastAsia" w:ascii="宋体" w:hAnsi="宋体"/>
                <w:szCs w:val="21"/>
              </w:rPr>
              <w:t>在经营范围内报价，投标（报价）总金额是固定价且是唯一的。</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2.</w:t>
            </w:r>
            <w:r>
              <w:rPr>
                <w:rFonts w:hint="eastAsia" w:ascii="宋体" w:hAnsi="宋体"/>
                <w:szCs w:val="21"/>
              </w:rPr>
              <w:t>按要求缴纳了投标保证金。</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szCs w:val="21"/>
              </w:rPr>
            </w:pPr>
            <w:r>
              <w:rPr>
                <w:rFonts w:ascii="宋体" w:hAnsi="宋体"/>
                <w:szCs w:val="21"/>
              </w:rPr>
              <w:t xml:space="preserve">3. </w:t>
            </w:r>
            <w:r>
              <w:rPr>
                <w:rFonts w:hint="eastAsia" w:ascii="宋体" w:hAnsi="宋体"/>
                <w:szCs w:val="21"/>
              </w:rPr>
              <w:t>提交投标函。投标文件完整且编排有序，投标内容基本完整，无重大错漏，并按要求密封、签署、盖章。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 xml:space="preserve">4. </w:t>
            </w:r>
            <w:r>
              <w:rPr>
                <w:rFonts w:hint="eastAsia" w:ascii="宋体" w:hAnsi="宋体"/>
                <w:szCs w:val="21"/>
              </w:rPr>
              <w:t>法定代表人</w:t>
            </w:r>
            <w:r>
              <w:rPr>
                <w:rFonts w:ascii="宋体" w:hAnsi="宋体"/>
                <w:szCs w:val="21"/>
              </w:rPr>
              <w:t>/</w:t>
            </w:r>
            <w:r>
              <w:rPr>
                <w:rFonts w:hint="eastAsia" w:ascii="宋体" w:hAnsi="宋体"/>
                <w:szCs w:val="21"/>
              </w:rPr>
              <w:t>负责人资格证明书及授权委托书，按对应格式文件签署、盖章</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5.</w:t>
            </w:r>
            <w:r>
              <w:rPr>
                <w:rFonts w:hint="eastAsia" w:ascii="宋体" w:hAnsi="宋体"/>
                <w:szCs w:val="21"/>
              </w:rPr>
              <w:t>没有其他未实质性响应文件要求的。</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cs="宋体"/>
                <w:szCs w:val="21"/>
              </w:rPr>
              <w:t>6</w:t>
            </w:r>
            <w:r>
              <w:rPr>
                <w:rFonts w:hint="eastAsia" w:ascii="宋体" w:hAnsi="宋体" w:cs="宋体"/>
                <w:szCs w:val="21"/>
              </w:rPr>
              <w:t>、</w:t>
            </w:r>
            <w:r>
              <w:rPr>
                <w:rFonts w:hint="eastAsia" w:ascii="宋体" w:hAnsi="宋体"/>
                <w:szCs w:val="21"/>
              </w:rPr>
              <w:t>投标有效期为投标截止日起</w:t>
            </w:r>
            <w:r>
              <w:rPr>
                <w:rFonts w:ascii="宋体" w:hAnsi="宋体"/>
                <w:szCs w:val="21"/>
              </w:rPr>
              <w:t>90</w:t>
            </w:r>
            <w:r>
              <w:rPr>
                <w:rFonts w:hint="eastAsia" w:ascii="宋体" w:hAnsi="宋体"/>
                <w:szCs w:val="21"/>
              </w:rPr>
              <w:t>天。</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cs="宋体"/>
                <w:szCs w:val="21"/>
              </w:rPr>
            </w:pPr>
            <w:r>
              <w:rPr>
                <w:rFonts w:ascii="宋体" w:hAnsi="宋体"/>
                <w:szCs w:val="21"/>
              </w:rPr>
              <w:t xml:space="preserve">7. </w:t>
            </w:r>
            <w:r>
              <w:rPr>
                <w:rFonts w:hint="eastAsia" w:ascii="宋体" w:hAnsi="宋体"/>
                <w:szCs w:val="21"/>
              </w:rPr>
              <w:t>商务文本已提交（无重大偏离或保留）。</w:t>
            </w:r>
          </w:p>
        </w:tc>
      </w:tr>
    </w:tbl>
    <w:p>
      <w:pPr>
        <w:rPr>
          <w:rFonts w:ascii="宋体" w:hAnsi="宋体"/>
          <w:szCs w:val="21"/>
        </w:rPr>
      </w:pPr>
      <w:r>
        <w:rPr>
          <w:rFonts w:hint="eastAsia" w:ascii="宋体" w:hAnsi="宋体"/>
          <w:szCs w:val="21"/>
        </w:rPr>
        <w:t>注：</w:t>
      </w:r>
      <w:r>
        <w:rPr>
          <w:rFonts w:ascii="宋体" w:hAnsi="宋体"/>
          <w:szCs w:val="21"/>
        </w:rPr>
        <w:t xml:space="preserve">1. </w:t>
      </w:r>
      <w:r>
        <w:rPr>
          <w:rFonts w:hint="eastAsia" w:ascii="宋体" w:hAnsi="宋体"/>
          <w:szCs w:val="21"/>
        </w:rPr>
        <w:t>每一项符合的打“√”，不符合的打“×”。</w:t>
      </w:r>
    </w:p>
    <w:p>
      <w:pPr>
        <w:ind w:left="707" w:leftChars="200" w:hanging="287" w:hangingChars="137"/>
        <w:rPr>
          <w:rFonts w:ascii="宋体" w:hAnsi="宋体"/>
          <w:szCs w:val="21"/>
        </w:rPr>
      </w:pPr>
      <w:r>
        <w:rPr>
          <w:rFonts w:ascii="宋体" w:hAnsi="宋体"/>
          <w:szCs w:val="21"/>
        </w:rPr>
        <w:t xml:space="preserve">2. </w:t>
      </w:r>
      <w:r>
        <w:rPr>
          <w:rFonts w:hint="eastAsia" w:ascii="宋体" w:hAnsi="宋体"/>
          <w:szCs w:val="21"/>
        </w:rPr>
        <w:t>“结论”一栏填写“通过”或“不通过”；任何一项出现“×”的，结论为不通过；不通过的为无效投标。</w:t>
      </w:r>
    </w:p>
    <w:p>
      <w:pPr>
        <w:ind w:left="707" w:leftChars="200" w:hanging="287" w:hangingChars="137"/>
        <w:rPr>
          <w:rFonts w:ascii="宋体" w:hAnsi="宋体"/>
          <w:szCs w:val="21"/>
        </w:rPr>
      </w:pPr>
      <w:r>
        <w:rPr>
          <w:rFonts w:ascii="宋体" w:hAnsi="宋体"/>
          <w:szCs w:val="21"/>
        </w:rPr>
        <w:t xml:space="preserve">3. </w:t>
      </w:r>
      <w:r>
        <w:rPr>
          <w:rFonts w:hint="eastAsia" w:ascii="宋体" w:hAnsi="宋体"/>
          <w:szCs w:val="21"/>
        </w:rPr>
        <w:t>汇总时出现不同意见的，评委会按简单多数原则表决决定。</w:t>
      </w:r>
    </w:p>
    <w:p>
      <w:pPr>
        <w:ind w:left="707" w:leftChars="200" w:hanging="287" w:hangingChars="137"/>
        <w:rPr>
          <w:rFonts w:ascii="宋体" w:hAnsi="宋体"/>
          <w:szCs w:val="21"/>
        </w:rPr>
      </w:pPr>
      <w:r>
        <w:rPr>
          <w:rFonts w:ascii="宋体" w:hAnsi="宋体"/>
          <w:szCs w:val="21"/>
        </w:rPr>
        <w:t xml:space="preserve">4. </w:t>
      </w:r>
      <w:r>
        <w:rPr>
          <w:rFonts w:hint="eastAsia" w:ascii="宋体" w:hAnsi="宋体"/>
          <w:szCs w:val="21"/>
        </w:rPr>
        <w:t>如果评标委员会发现投标供应商的报价明显低于其他投标报价，使得其投标报价可能低于其个别成本的，将要求该投标供应商作书面说明并提供相关证明材料。</w:t>
      </w:r>
    </w:p>
    <w:p>
      <w:pPr>
        <w:rPr>
          <w:rFonts w:ascii="宋体" w:hAnsi="宋体" w:cs="宋体"/>
          <w:b/>
          <w:bCs/>
          <w:szCs w:val="21"/>
        </w:rPr>
      </w:pPr>
      <w:bookmarkStart w:id="10" w:name="_Toc223856295"/>
    </w:p>
    <w:bookmarkEnd w:id="10"/>
    <w:p>
      <w:pPr>
        <w:pStyle w:val="43"/>
        <w:spacing w:beforeLines="50" w:afterLines="50"/>
        <w:rPr>
          <w:b/>
        </w:rPr>
      </w:pPr>
      <w:r>
        <w:rPr>
          <w:rFonts w:hint="eastAsia"/>
          <w:b/>
        </w:rPr>
        <w:t>附表二、</w:t>
      </w:r>
    </w:p>
    <w:p>
      <w:pPr>
        <w:pStyle w:val="3"/>
        <w:spacing w:before="0" w:after="0" w:line="360" w:lineRule="auto"/>
        <w:jc w:val="center"/>
        <w:rPr>
          <w:sz w:val="21"/>
          <w:szCs w:val="21"/>
        </w:rPr>
      </w:pPr>
      <w:r>
        <w:rPr>
          <w:rFonts w:hint="eastAsia"/>
          <w:sz w:val="21"/>
          <w:szCs w:val="21"/>
        </w:rPr>
        <w:t>技术评审表</w:t>
      </w:r>
    </w:p>
    <w:tbl>
      <w:tblPr>
        <w:tblStyle w:val="26"/>
        <w:tblW w:w="92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134"/>
        <w:gridCol w:w="6662"/>
        <w:gridCol w:w="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b/>
                <w:szCs w:val="21"/>
              </w:rPr>
            </w:pPr>
            <w:r>
              <w:rPr>
                <w:rFonts w:hint="eastAsia"/>
                <w:b/>
                <w:szCs w:val="21"/>
              </w:rPr>
              <w:t>序号</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b/>
                <w:szCs w:val="21"/>
              </w:rPr>
            </w:pPr>
            <w:r>
              <w:rPr>
                <w:rFonts w:hint="eastAsia"/>
                <w:b/>
                <w:szCs w:val="21"/>
              </w:rPr>
              <w:t>评</w:t>
            </w:r>
            <w:r>
              <w:rPr>
                <w:b/>
                <w:szCs w:val="21"/>
              </w:rPr>
              <w:t>审项目</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szCs w:val="21"/>
              </w:rPr>
            </w:pPr>
            <w:r>
              <w:rPr>
                <w:rFonts w:ascii="宋体" w:hAnsi="宋体"/>
                <w:b/>
                <w:szCs w:val="21"/>
              </w:rPr>
              <w:t>评分</w:t>
            </w:r>
            <w:r>
              <w:rPr>
                <w:rFonts w:hint="eastAsia" w:ascii="宋体" w:hAnsi="宋体"/>
                <w:b/>
                <w:szCs w:val="21"/>
              </w:rPr>
              <w:t>细则</w:t>
            </w:r>
          </w:p>
        </w:tc>
        <w:tc>
          <w:tcPr>
            <w:tcW w:w="73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b/>
                <w:kern w:val="0"/>
                <w:szCs w:val="21"/>
              </w:rPr>
            </w:pPr>
            <w:r>
              <w:rPr>
                <w:rFonts w:ascii="宋体" w:hAnsi="宋体" w:cs="宋体"/>
                <w:b/>
                <w:kern w:val="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04" w:type="dxa"/>
            <w:vAlign w:val="center"/>
          </w:tcPr>
          <w:p>
            <w:pPr>
              <w:spacing w:line="276" w:lineRule="auto"/>
              <w:jc w:val="center"/>
              <w:rPr>
                <w:szCs w:val="21"/>
              </w:rPr>
            </w:pPr>
            <w:r>
              <w:rPr>
                <w:rFonts w:hint="eastAsia"/>
                <w:szCs w:val="21"/>
              </w:rPr>
              <w:t>1</w:t>
            </w:r>
          </w:p>
        </w:tc>
        <w:tc>
          <w:tcPr>
            <w:tcW w:w="1134" w:type="dxa"/>
            <w:vAlign w:val="center"/>
          </w:tcPr>
          <w:p>
            <w:pPr>
              <w:spacing w:line="276" w:lineRule="auto"/>
              <w:jc w:val="center"/>
              <w:rPr>
                <w:rFonts w:ascii="宋体" w:hAnsi="宋体" w:cs="宋体"/>
                <w:kern w:val="0"/>
                <w:szCs w:val="21"/>
              </w:rPr>
            </w:pPr>
            <w:r>
              <w:rPr>
                <w:rFonts w:hint="eastAsia"/>
                <w:szCs w:val="21"/>
              </w:rPr>
              <w:t>站群管理响应程度</w:t>
            </w:r>
          </w:p>
        </w:tc>
        <w:tc>
          <w:tcPr>
            <w:tcW w:w="6662" w:type="dxa"/>
            <w:vAlign w:val="center"/>
          </w:tcPr>
          <w:p>
            <w:pPr>
              <w:spacing w:line="276" w:lineRule="auto"/>
              <w:rPr>
                <w:rFonts w:ascii="宋体" w:hAnsi="宋体"/>
                <w:szCs w:val="21"/>
              </w:rPr>
            </w:pPr>
            <w:r>
              <w:rPr>
                <w:rFonts w:hint="eastAsia"/>
                <w:szCs w:val="21"/>
              </w:rPr>
              <w:t>横向比较各投标人</w:t>
            </w:r>
            <w:r>
              <w:rPr>
                <w:szCs w:val="21"/>
              </w:rPr>
              <w:t>对</w:t>
            </w:r>
            <w:r>
              <w:rPr>
                <w:rFonts w:hint="eastAsia"/>
                <w:szCs w:val="21"/>
              </w:rPr>
              <w:t>站群管理要求的理解和响应程度，</w:t>
            </w:r>
            <w:r>
              <w:rPr>
                <w:szCs w:val="21"/>
              </w:rPr>
              <w:t>综合评价</w:t>
            </w:r>
            <w:r>
              <w:rPr>
                <w:rFonts w:hint="eastAsia"/>
                <w:szCs w:val="21"/>
              </w:rPr>
              <w:t>各投标人提供的站群管理方案：</w:t>
            </w:r>
            <w:r>
              <w:rPr>
                <w:szCs w:val="21"/>
              </w:rPr>
              <w:t>优得</w:t>
            </w:r>
            <w:r>
              <w:rPr>
                <w:rFonts w:hint="eastAsia"/>
                <w:szCs w:val="21"/>
              </w:rPr>
              <w:t>8</w:t>
            </w:r>
            <w:r>
              <w:rPr>
                <w:szCs w:val="21"/>
              </w:rPr>
              <w:t>分，良</w:t>
            </w:r>
            <w:r>
              <w:rPr>
                <w:rFonts w:hint="eastAsia"/>
                <w:szCs w:val="21"/>
              </w:rPr>
              <w:t>6</w:t>
            </w:r>
            <w:r>
              <w:rPr>
                <w:szCs w:val="21"/>
              </w:rPr>
              <w:t>分，一般</w:t>
            </w:r>
            <w:r>
              <w:rPr>
                <w:rFonts w:hint="eastAsia"/>
                <w:szCs w:val="21"/>
              </w:rPr>
              <w:t>得4</w:t>
            </w:r>
            <w:r>
              <w:rPr>
                <w:szCs w:val="21"/>
              </w:rPr>
              <w:t>分</w:t>
            </w:r>
            <w:r>
              <w:rPr>
                <w:rFonts w:hint="eastAsia"/>
                <w:szCs w:val="21"/>
              </w:rPr>
              <w:t>，不完全响应得0-2分</w:t>
            </w:r>
            <w:r>
              <w:rPr>
                <w:szCs w:val="21"/>
              </w:rPr>
              <w:t>。</w:t>
            </w:r>
          </w:p>
        </w:tc>
        <w:tc>
          <w:tcPr>
            <w:tcW w:w="737" w:type="dxa"/>
            <w:vAlign w:val="center"/>
          </w:tcPr>
          <w:p>
            <w:pPr>
              <w:spacing w:line="276" w:lineRule="auto"/>
              <w:jc w:val="center"/>
              <w:rPr>
                <w:rFonts w:ascii="宋体" w:hAnsi="宋体" w:cs="宋体"/>
                <w:kern w:val="0"/>
                <w:szCs w:val="21"/>
              </w:rPr>
            </w:pPr>
            <w:r>
              <w:rPr>
                <w:rFonts w:hint="eastAsia" w:ascii="宋体" w:hAnsi="宋体" w:cs="宋体"/>
                <w:kern w:val="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704" w:type="dxa"/>
            <w:tcBorders>
              <w:top w:val="single" w:color="auto" w:sz="4" w:space="0"/>
              <w:bottom w:val="single" w:color="auto" w:sz="4" w:space="0"/>
            </w:tcBorders>
            <w:vAlign w:val="center"/>
          </w:tcPr>
          <w:p>
            <w:pPr>
              <w:spacing w:line="276" w:lineRule="auto"/>
              <w:jc w:val="center"/>
              <w:rPr>
                <w:szCs w:val="21"/>
              </w:rPr>
            </w:pPr>
            <w:r>
              <w:rPr>
                <w:rFonts w:hint="eastAsia"/>
                <w:szCs w:val="21"/>
              </w:rPr>
              <w:t>2</w:t>
            </w:r>
          </w:p>
        </w:tc>
        <w:tc>
          <w:tcPr>
            <w:tcW w:w="1134" w:type="dxa"/>
            <w:tcBorders>
              <w:top w:val="single" w:color="auto" w:sz="4" w:space="0"/>
              <w:bottom w:val="single" w:color="auto" w:sz="4" w:space="0"/>
            </w:tcBorders>
            <w:vAlign w:val="center"/>
          </w:tcPr>
          <w:p>
            <w:pPr>
              <w:spacing w:line="276" w:lineRule="auto"/>
              <w:rPr>
                <w:rFonts w:ascii="宋体" w:hAnsi="宋体" w:cs="宋体"/>
                <w:kern w:val="0"/>
                <w:szCs w:val="21"/>
              </w:rPr>
            </w:pPr>
            <w:r>
              <w:rPr>
                <w:rFonts w:hint="eastAsia"/>
                <w:szCs w:val="21"/>
              </w:rPr>
              <w:t>网站创建响应程度</w:t>
            </w:r>
          </w:p>
        </w:tc>
        <w:tc>
          <w:tcPr>
            <w:tcW w:w="6662" w:type="dxa"/>
            <w:vAlign w:val="center"/>
          </w:tcPr>
          <w:p>
            <w:pPr>
              <w:spacing w:line="276" w:lineRule="auto"/>
              <w:rPr>
                <w:rFonts w:ascii="宋体" w:hAnsi="宋体"/>
                <w:szCs w:val="21"/>
              </w:rPr>
            </w:pPr>
            <w:r>
              <w:rPr>
                <w:rFonts w:hint="eastAsia"/>
                <w:szCs w:val="21"/>
              </w:rPr>
              <w:t>横向比较各投标人</w:t>
            </w:r>
            <w:r>
              <w:rPr>
                <w:szCs w:val="21"/>
              </w:rPr>
              <w:t>对</w:t>
            </w:r>
            <w:r>
              <w:rPr>
                <w:rFonts w:hint="eastAsia"/>
                <w:szCs w:val="21"/>
              </w:rPr>
              <w:t>网站创建要求的理解和响应程度，</w:t>
            </w:r>
            <w:r>
              <w:rPr>
                <w:szCs w:val="21"/>
              </w:rPr>
              <w:t>综合评价</w:t>
            </w:r>
            <w:r>
              <w:rPr>
                <w:rFonts w:hint="eastAsia"/>
                <w:szCs w:val="21"/>
              </w:rPr>
              <w:t>各投标人提供的网站创建方案：</w:t>
            </w:r>
            <w:r>
              <w:rPr>
                <w:szCs w:val="21"/>
              </w:rPr>
              <w:t>优得</w:t>
            </w:r>
            <w:r>
              <w:rPr>
                <w:rFonts w:hint="eastAsia"/>
                <w:szCs w:val="21"/>
              </w:rPr>
              <w:t>6</w:t>
            </w:r>
            <w:r>
              <w:rPr>
                <w:szCs w:val="21"/>
              </w:rPr>
              <w:t>分，良</w:t>
            </w:r>
            <w:r>
              <w:rPr>
                <w:rFonts w:hint="eastAsia"/>
                <w:szCs w:val="21"/>
              </w:rPr>
              <w:t>4</w:t>
            </w:r>
            <w:r>
              <w:rPr>
                <w:szCs w:val="21"/>
              </w:rPr>
              <w:t>分，一般</w:t>
            </w:r>
            <w:r>
              <w:rPr>
                <w:rFonts w:hint="eastAsia"/>
                <w:szCs w:val="21"/>
              </w:rPr>
              <w:t>得3</w:t>
            </w:r>
            <w:r>
              <w:rPr>
                <w:szCs w:val="21"/>
              </w:rPr>
              <w:t>分</w:t>
            </w:r>
            <w:r>
              <w:rPr>
                <w:rFonts w:hint="eastAsia"/>
                <w:szCs w:val="21"/>
              </w:rPr>
              <w:t>，不完全响应得0-2分</w:t>
            </w:r>
            <w:r>
              <w:rPr>
                <w:szCs w:val="21"/>
              </w:rPr>
              <w:t>。</w:t>
            </w:r>
          </w:p>
        </w:tc>
        <w:tc>
          <w:tcPr>
            <w:tcW w:w="737" w:type="dxa"/>
            <w:vAlign w:val="center"/>
          </w:tcPr>
          <w:p>
            <w:pPr>
              <w:spacing w:line="276" w:lineRule="auto"/>
              <w:jc w:val="center"/>
              <w:rPr>
                <w:rFonts w:ascii="宋体" w:hAnsi="宋体" w:cs="宋体"/>
                <w:kern w:val="0"/>
                <w:szCs w:val="21"/>
              </w:rPr>
            </w:pPr>
            <w:r>
              <w:rPr>
                <w:rFonts w:hint="eastAsia" w:ascii="宋体" w:hAnsi="宋体" w:cs="宋体"/>
                <w:kern w:val="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704" w:type="dxa"/>
            <w:tcBorders>
              <w:top w:val="single" w:color="auto" w:sz="4" w:space="0"/>
              <w:bottom w:val="single" w:color="auto" w:sz="4" w:space="0"/>
            </w:tcBorders>
            <w:vAlign w:val="center"/>
          </w:tcPr>
          <w:p>
            <w:pPr>
              <w:spacing w:line="276" w:lineRule="auto"/>
              <w:jc w:val="center"/>
              <w:rPr>
                <w:szCs w:val="21"/>
              </w:rPr>
            </w:pPr>
            <w:r>
              <w:rPr>
                <w:rFonts w:hint="eastAsia"/>
                <w:szCs w:val="21"/>
              </w:rPr>
              <w:t>3</w:t>
            </w:r>
          </w:p>
        </w:tc>
        <w:tc>
          <w:tcPr>
            <w:tcW w:w="1134" w:type="dxa"/>
            <w:tcBorders>
              <w:top w:val="single" w:color="auto" w:sz="4" w:space="0"/>
              <w:bottom w:val="single" w:color="auto" w:sz="4" w:space="0"/>
            </w:tcBorders>
            <w:vAlign w:val="center"/>
          </w:tcPr>
          <w:p>
            <w:pPr>
              <w:spacing w:line="276" w:lineRule="auto"/>
              <w:rPr>
                <w:szCs w:val="21"/>
              </w:rPr>
            </w:pPr>
            <w:r>
              <w:rPr>
                <w:rFonts w:hint="eastAsia"/>
                <w:szCs w:val="21"/>
              </w:rPr>
              <w:t>内容管理响应程度</w:t>
            </w:r>
          </w:p>
        </w:tc>
        <w:tc>
          <w:tcPr>
            <w:tcW w:w="6662" w:type="dxa"/>
            <w:vAlign w:val="center"/>
          </w:tcPr>
          <w:p>
            <w:pPr>
              <w:spacing w:line="276" w:lineRule="auto"/>
              <w:rPr>
                <w:rFonts w:ascii="宋体" w:hAnsi="宋体"/>
                <w:szCs w:val="21"/>
              </w:rPr>
            </w:pPr>
            <w:r>
              <w:rPr>
                <w:rFonts w:hint="eastAsia"/>
                <w:szCs w:val="21"/>
              </w:rPr>
              <w:t>横向比较各投标人</w:t>
            </w:r>
            <w:r>
              <w:rPr>
                <w:szCs w:val="21"/>
              </w:rPr>
              <w:t>对</w:t>
            </w:r>
            <w:r>
              <w:rPr>
                <w:rFonts w:hint="eastAsia"/>
                <w:szCs w:val="21"/>
              </w:rPr>
              <w:t>内容管理要求的理解和响应程度，</w:t>
            </w:r>
            <w:r>
              <w:rPr>
                <w:szCs w:val="21"/>
              </w:rPr>
              <w:t>综合评价</w:t>
            </w:r>
            <w:r>
              <w:rPr>
                <w:rFonts w:hint="eastAsia"/>
                <w:szCs w:val="21"/>
              </w:rPr>
              <w:t>各投标人的提供的内容管理方案</w:t>
            </w:r>
            <w:r>
              <w:rPr>
                <w:szCs w:val="21"/>
              </w:rPr>
              <w:t>。优得</w:t>
            </w:r>
            <w:r>
              <w:rPr>
                <w:rFonts w:hint="eastAsia"/>
                <w:szCs w:val="21"/>
              </w:rPr>
              <w:t>8</w:t>
            </w:r>
            <w:r>
              <w:rPr>
                <w:szCs w:val="21"/>
              </w:rPr>
              <w:t>分，良</w:t>
            </w:r>
            <w:r>
              <w:rPr>
                <w:rFonts w:hint="eastAsia"/>
                <w:szCs w:val="21"/>
              </w:rPr>
              <w:t>6</w:t>
            </w:r>
            <w:r>
              <w:rPr>
                <w:szCs w:val="21"/>
              </w:rPr>
              <w:t>分，一般</w:t>
            </w:r>
            <w:r>
              <w:rPr>
                <w:rFonts w:hint="eastAsia"/>
                <w:szCs w:val="21"/>
              </w:rPr>
              <w:t>得4</w:t>
            </w:r>
            <w:r>
              <w:rPr>
                <w:szCs w:val="21"/>
              </w:rPr>
              <w:t>分</w:t>
            </w:r>
            <w:r>
              <w:rPr>
                <w:rFonts w:hint="eastAsia"/>
                <w:szCs w:val="21"/>
              </w:rPr>
              <w:t>，不完全响应得0-2分</w:t>
            </w:r>
            <w:r>
              <w:rPr>
                <w:szCs w:val="21"/>
              </w:rPr>
              <w:t>。</w:t>
            </w:r>
          </w:p>
        </w:tc>
        <w:tc>
          <w:tcPr>
            <w:tcW w:w="737" w:type="dxa"/>
            <w:vAlign w:val="center"/>
          </w:tcPr>
          <w:p>
            <w:pPr>
              <w:spacing w:line="276" w:lineRule="auto"/>
              <w:jc w:val="center"/>
              <w:rPr>
                <w:rFonts w:ascii="宋体" w:hAnsi="宋体" w:cs="宋体"/>
                <w:kern w:val="0"/>
                <w:szCs w:val="21"/>
              </w:rPr>
            </w:pPr>
            <w:r>
              <w:rPr>
                <w:rFonts w:ascii="宋体" w:hAnsi="宋体" w:cs="宋体"/>
                <w:kern w:val="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bottom w:val="single" w:color="auto" w:sz="4" w:space="0"/>
            </w:tcBorders>
            <w:vAlign w:val="center"/>
          </w:tcPr>
          <w:p>
            <w:pPr>
              <w:spacing w:line="276" w:lineRule="auto"/>
              <w:jc w:val="center"/>
              <w:rPr>
                <w:rFonts w:ascii="宋体" w:hAnsi="宋体" w:cs="Tahoma"/>
              </w:rPr>
            </w:pPr>
            <w:r>
              <w:rPr>
                <w:rFonts w:hint="eastAsia" w:ascii="宋体" w:hAnsi="宋体" w:cs="Tahoma"/>
              </w:rPr>
              <w:t>4</w:t>
            </w:r>
          </w:p>
        </w:tc>
        <w:tc>
          <w:tcPr>
            <w:tcW w:w="1134" w:type="dxa"/>
            <w:tcBorders>
              <w:top w:val="single" w:color="auto" w:sz="4" w:space="0"/>
              <w:bottom w:val="single" w:color="auto" w:sz="4" w:space="0"/>
            </w:tcBorders>
            <w:vAlign w:val="center"/>
          </w:tcPr>
          <w:p>
            <w:pPr>
              <w:spacing w:line="276" w:lineRule="auto"/>
              <w:rPr>
                <w:rFonts w:ascii="宋体" w:hAnsi="宋体" w:cs="宋体"/>
                <w:kern w:val="0"/>
                <w:szCs w:val="21"/>
              </w:rPr>
            </w:pPr>
            <w:r>
              <w:rPr>
                <w:rFonts w:hint="eastAsia" w:ascii="宋体" w:hAnsi="宋体" w:cs="Tahoma"/>
              </w:rPr>
              <w:t>多屏适配</w:t>
            </w:r>
            <w:r>
              <w:rPr>
                <w:rFonts w:hint="eastAsia"/>
                <w:szCs w:val="21"/>
              </w:rPr>
              <w:t>响应程度</w:t>
            </w:r>
          </w:p>
        </w:tc>
        <w:tc>
          <w:tcPr>
            <w:tcW w:w="6662" w:type="dxa"/>
            <w:vAlign w:val="center"/>
          </w:tcPr>
          <w:p>
            <w:pPr>
              <w:spacing w:line="276" w:lineRule="auto"/>
              <w:rPr>
                <w:rFonts w:ascii="宋体" w:hAnsi="宋体" w:cs="Tahoma"/>
              </w:rPr>
            </w:pPr>
            <w:r>
              <w:rPr>
                <w:rFonts w:hint="eastAsia"/>
                <w:szCs w:val="21"/>
              </w:rPr>
              <w:t>横向比较各投标人</w:t>
            </w:r>
            <w:r>
              <w:rPr>
                <w:szCs w:val="21"/>
              </w:rPr>
              <w:t>对</w:t>
            </w:r>
            <w:r>
              <w:rPr>
                <w:rFonts w:hint="eastAsia"/>
                <w:szCs w:val="21"/>
              </w:rPr>
              <w:t>多屏适配要求的理解和响应程度，</w:t>
            </w:r>
            <w:r>
              <w:rPr>
                <w:szCs w:val="21"/>
              </w:rPr>
              <w:t>综合评价</w:t>
            </w:r>
            <w:r>
              <w:rPr>
                <w:rFonts w:hint="eastAsia"/>
                <w:szCs w:val="21"/>
              </w:rPr>
              <w:t>各投标人提供的多屏适配方案：</w:t>
            </w:r>
            <w:r>
              <w:rPr>
                <w:szCs w:val="21"/>
              </w:rPr>
              <w:t>优得</w:t>
            </w:r>
            <w:r>
              <w:rPr>
                <w:rFonts w:hint="eastAsia"/>
                <w:szCs w:val="21"/>
              </w:rPr>
              <w:t>6</w:t>
            </w:r>
            <w:r>
              <w:rPr>
                <w:szCs w:val="21"/>
              </w:rPr>
              <w:t>分，良</w:t>
            </w:r>
            <w:r>
              <w:rPr>
                <w:rFonts w:hint="eastAsia"/>
                <w:szCs w:val="21"/>
              </w:rPr>
              <w:t>4</w:t>
            </w:r>
            <w:r>
              <w:rPr>
                <w:szCs w:val="21"/>
              </w:rPr>
              <w:t>分，一般</w:t>
            </w:r>
            <w:r>
              <w:rPr>
                <w:rFonts w:hint="eastAsia"/>
                <w:szCs w:val="21"/>
              </w:rPr>
              <w:t>得3</w:t>
            </w:r>
            <w:r>
              <w:rPr>
                <w:szCs w:val="21"/>
              </w:rPr>
              <w:t>分</w:t>
            </w:r>
            <w:r>
              <w:rPr>
                <w:rFonts w:hint="eastAsia"/>
                <w:szCs w:val="21"/>
              </w:rPr>
              <w:t>，不完全响应得0-2分</w:t>
            </w:r>
            <w:r>
              <w:rPr>
                <w:szCs w:val="21"/>
              </w:rPr>
              <w:t>。</w:t>
            </w:r>
          </w:p>
        </w:tc>
        <w:tc>
          <w:tcPr>
            <w:tcW w:w="737" w:type="dxa"/>
            <w:vAlign w:val="center"/>
          </w:tcPr>
          <w:p>
            <w:pPr>
              <w:spacing w:line="276" w:lineRule="auto"/>
              <w:jc w:val="center"/>
              <w:rPr>
                <w:rFonts w:ascii="宋体" w:hAnsi="宋体" w:cs="宋体"/>
                <w:kern w:val="0"/>
                <w:szCs w:val="21"/>
              </w:rPr>
            </w:pPr>
            <w:r>
              <w:rPr>
                <w:rFonts w:hint="eastAsia" w:ascii="宋体" w:hAnsi="宋体" w:cs="宋体"/>
                <w:kern w:val="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bottom w:val="single" w:color="auto" w:sz="4" w:space="0"/>
            </w:tcBorders>
            <w:vAlign w:val="center"/>
          </w:tcPr>
          <w:p>
            <w:pPr>
              <w:spacing w:line="276" w:lineRule="auto"/>
              <w:jc w:val="center"/>
              <w:rPr>
                <w:rFonts w:ascii="宋体" w:hAnsi="宋体" w:cs="Tahoma"/>
              </w:rPr>
            </w:pPr>
            <w:r>
              <w:rPr>
                <w:rFonts w:hint="eastAsia" w:ascii="宋体" w:hAnsi="宋体" w:cs="Tahoma"/>
              </w:rPr>
              <w:t>5</w:t>
            </w:r>
          </w:p>
        </w:tc>
        <w:tc>
          <w:tcPr>
            <w:tcW w:w="1134" w:type="dxa"/>
            <w:tcBorders>
              <w:top w:val="single" w:color="auto" w:sz="4" w:space="0"/>
              <w:bottom w:val="single" w:color="auto" w:sz="4" w:space="0"/>
            </w:tcBorders>
            <w:vAlign w:val="center"/>
          </w:tcPr>
          <w:p>
            <w:pPr>
              <w:spacing w:line="276" w:lineRule="auto"/>
              <w:rPr>
                <w:rFonts w:ascii="宋体" w:hAnsi="宋体" w:cs="Tahoma"/>
              </w:rPr>
            </w:pPr>
            <w:r>
              <w:rPr>
                <w:rFonts w:hint="eastAsia" w:ascii="宋体" w:hAnsi="宋体" w:cs="Tahoma"/>
              </w:rPr>
              <w:t>安全管理</w:t>
            </w:r>
            <w:r>
              <w:rPr>
                <w:rFonts w:hint="eastAsia"/>
                <w:szCs w:val="21"/>
              </w:rPr>
              <w:t>响应程度</w:t>
            </w:r>
          </w:p>
        </w:tc>
        <w:tc>
          <w:tcPr>
            <w:tcW w:w="6662" w:type="dxa"/>
            <w:vAlign w:val="center"/>
          </w:tcPr>
          <w:p>
            <w:pPr>
              <w:spacing w:line="276" w:lineRule="auto"/>
              <w:rPr>
                <w:rFonts w:ascii="宋体" w:hAnsi="宋体" w:cs="Tahoma"/>
              </w:rPr>
            </w:pPr>
            <w:r>
              <w:rPr>
                <w:rFonts w:hint="eastAsia"/>
                <w:szCs w:val="21"/>
              </w:rPr>
              <w:t>横向比较各投标人</w:t>
            </w:r>
            <w:r>
              <w:rPr>
                <w:szCs w:val="21"/>
              </w:rPr>
              <w:t>对</w:t>
            </w:r>
            <w:r>
              <w:rPr>
                <w:rFonts w:hint="eastAsia"/>
                <w:szCs w:val="21"/>
              </w:rPr>
              <w:t>安全管理要求的理解和响应程度，</w:t>
            </w:r>
            <w:r>
              <w:rPr>
                <w:szCs w:val="21"/>
              </w:rPr>
              <w:t>综合评价</w:t>
            </w:r>
            <w:r>
              <w:rPr>
                <w:rFonts w:hint="eastAsia"/>
                <w:szCs w:val="21"/>
              </w:rPr>
              <w:t>各投标人提供的安全管理方案：</w:t>
            </w:r>
            <w:r>
              <w:rPr>
                <w:szCs w:val="21"/>
              </w:rPr>
              <w:t>优得</w:t>
            </w:r>
            <w:r>
              <w:rPr>
                <w:rFonts w:hint="eastAsia"/>
                <w:szCs w:val="21"/>
              </w:rPr>
              <w:t>8</w:t>
            </w:r>
            <w:r>
              <w:rPr>
                <w:szCs w:val="21"/>
              </w:rPr>
              <w:t>分，良</w:t>
            </w:r>
            <w:r>
              <w:rPr>
                <w:rFonts w:hint="eastAsia"/>
                <w:szCs w:val="21"/>
              </w:rPr>
              <w:t>6</w:t>
            </w:r>
            <w:r>
              <w:rPr>
                <w:szCs w:val="21"/>
              </w:rPr>
              <w:t>分，一般</w:t>
            </w:r>
            <w:r>
              <w:rPr>
                <w:rFonts w:hint="eastAsia"/>
                <w:szCs w:val="21"/>
              </w:rPr>
              <w:t>得4</w:t>
            </w:r>
            <w:r>
              <w:rPr>
                <w:szCs w:val="21"/>
              </w:rPr>
              <w:t>分</w:t>
            </w:r>
            <w:r>
              <w:rPr>
                <w:rFonts w:hint="eastAsia"/>
                <w:szCs w:val="21"/>
              </w:rPr>
              <w:t>，不完全响应得0-2分</w:t>
            </w:r>
            <w:r>
              <w:rPr>
                <w:szCs w:val="21"/>
              </w:rPr>
              <w:t>。</w:t>
            </w:r>
          </w:p>
        </w:tc>
        <w:tc>
          <w:tcPr>
            <w:tcW w:w="737" w:type="dxa"/>
            <w:vAlign w:val="center"/>
          </w:tcPr>
          <w:p>
            <w:pPr>
              <w:spacing w:line="276" w:lineRule="auto"/>
              <w:jc w:val="center"/>
              <w:rPr>
                <w:rFonts w:ascii="宋体" w:hAnsi="宋体" w:cs="宋体"/>
                <w:kern w:val="0"/>
                <w:szCs w:val="21"/>
              </w:rPr>
            </w:pPr>
            <w:r>
              <w:rPr>
                <w:rFonts w:ascii="宋体" w:hAnsi="宋体" w:cs="宋体"/>
                <w:kern w:val="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04" w:type="dxa"/>
            <w:tcBorders>
              <w:top w:val="single" w:color="auto" w:sz="4" w:space="0"/>
              <w:bottom w:val="single" w:color="auto" w:sz="4" w:space="0"/>
            </w:tcBorders>
            <w:vAlign w:val="center"/>
          </w:tcPr>
          <w:p>
            <w:pPr>
              <w:spacing w:line="276" w:lineRule="auto"/>
              <w:jc w:val="center"/>
              <w:rPr>
                <w:rFonts w:ascii="宋体" w:hAnsi="宋体" w:cs="Tahoma"/>
              </w:rPr>
            </w:pPr>
            <w:r>
              <w:rPr>
                <w:rFonts w:hint="eastAsia" w:ascii="宋体" w:hAnsi="宋体" w:cs="Tahoma"/>
              </w:rPr>
              <w:t>6</w:t>
            </w:r>
          </w:p>
        </w:tc>
        <w:tc>
          <w:tcPr>
            <w:tcW w:w="1134" w:type="dxa"/>
            <w:tcBorders>
              <w:top w:val="single" w:color="auto" w:sz="4" w:space="0"/>
              <w:bottom w:val="single" w:color="auto" w:sz="4" w:space="0"/>
            </w:tcBorders>
            <w:vAlign w:val="center"/>
          </w:tcPr>
          <w:p>
            <w:pPr>
              <w:spacing w:line="276" w:lineRule="auto"/>
              <w:rPr>
                <w:rFonts w:ascii="宋体" w:hAnsi="宋体" w:cs="Tahoma"/>
              </w:rPr>
            </w:pPr>
            <w:r>
              <w:rPr>
                <w:rFonts w:hint="eastAsia" w:ascii="宋体" w:hAnsi="宋体" w:cs="Tahoma"/>
              </w:rPr>
              <w:t>高性能服务器</w:t>
            </w:r>
            <w:r>
              <w:rPr>
                <w:rFonts w:hint="eastAsia"/>
                <w:szCs w:val="21"/>
              </w:rPr>
              <w:t>响应程度</w:t>
            </w:r>
          </w:p>
        </w:tc>
        <w:tc>
          <w:tcPr>
            <w:tcW w:w="6662" w:type="dxa"/>
            <w:vAlign w:val="center"/>
          </w:tcPr>
          <w:p>
            <w:pPr>
              <w:spacing w:line="276" w:lineRule="auto"/>
              <w:rPr>
                <w:rFonts w:ascii="宋体" w:hAnsi="宋体"/>
                <w:szCs w:val="21"/>
              </w:rPr>
            </w:pPr>
            <w:r>
              <w:rPr>
                <w:rFonts w:hint="eastAsia"/>
                <w:szCs w:val="21"/>
              </w:rPr>
              <w:t>考察各投标人提供的</w:t>
            </w:r>
            <w:r>
              <w:rPr>
                <w:rFonts w:hint="eastAsia" w:ascii="宋体" w:hAnsi="宋体" w:cs="Tahoma"/>
              </w:rPr>
              <w:t>高性能服务器响应</w:t>
            </w:r>
            <w:r>
              <w:rPr>
                <w:rFonts w:hint="eastAsia"/>
                <w:szCs w:val="21"/>
              </w:rPr>
              <w:t>方案：</w:t>
            </w:r>
            <w:r>
              <w:rPr>
                <w:rFonts w:hint="eastAsia"/>
              </w:rPr>
              <w:t>CPU：4路14核/35M (≥2.2G主频)；内存：</w:t>
            </w:r>
            <w:r>
              <w:rPr>
                <w:rFonts w:hint="eastAsia"/>
                <w:color w:val="FF0000"/>
              </w:rPr>
              <w:t>256GB</w:t>
            </w:r>
            <w:r>
              <w:rPr>
                <w:rFonts w:hint="eastAsia"/>
              </w:rPr>
              <w:t xml:space="preserve"> DDR RDIMM内存；硬盘：SAS 4*2.5' 600G 10Krpm；2个万兆电口、4个千兆电口。2+2冗余电源。以上内容全部满足得4分，否则不得分。</w:t>
            </w:r>
          </w:p>
        </w:tc>
        <w:tc>
          <w:tcPr>
            <w:tcW w:w="737" w:type="dxa"/>
            <w:vAlign w:val="center"/>
          </w:tcPr>
          <w:p>
            <w:pPr>
              <w:spacing w:line="276" w:lineRule="auto"/>
              <w:jc w:val="center"/>
              <w:rPr>
                <w:rFonts w:ascii="宋体" w:hAnsi="宋体" w:cs="宋体"/>
                <w:kern w:val="0"/>
                <w:szCs w:val="21"/>
              </w:rPr>
            </w:pPr>
            <w:r>
              <w:rPr>
                <w:rFonts w:ascii="宋体" w:hAnsi="宋体" w:cs="宋体"/>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8500" w:type="dxa"/>
            <w:gridSpan w:val="3"/>
            <w:tcBorders>
              <w:top w:val="single" w:color="auto" w:sz="4" w:space="0"/>
            </w:tcBorders>
            <w:vAlign w:val="center"/>
          </w:tcPr>
          <w:p>
            <w:pPr>
              <w:spacing w:line="276" w:lineRule="auto"/>
              <w:jc w:val="center"/>
              <w:rPr>
                <w:rFonts w:ascii="宋体" w:hAnsi="宋体" w:cs="Tahoma"/>
              </w:rPr>
            </w:pPr>
            <w:r>
              <w:rPr>
                <w:rFonts w:hint="eastAsia" w:ascii="宋体" w:hAnsi="宋体" w:cs="Tahoma"/>
              </w:rPr>
              <w:t>合计</w:t>
            </w:r>
          </w:p>
        </w:tc>
        <w:tc>
          <w:tcPr>
            <w:tcW w:w="737" w:type="dxa"/>
            <w:vAlign w:val="center"/>
          </w:tcPr>
          <w:p>
            <w:pPr>
              <w:spacing w:line="276" w:lineRule="auto"/>
              <w:jc w:val="center"/>
              <w:rPr>
                <w:rFonts w:ascii="宋体" w:hAnsi="宋体" w:cs="宋体"/>
                <w:kern w:val="0"/>
                <w:szCs w:val="21"/>
              </w:rPr>
            </w:pPr>
            <w:r>
              <w:rPr>
                <w:rFonts w:hint="eastAsia" w:ascii="宋体" w:hAnsi="宋体" w:cs="宋体"/>
                <w:color w:val="FF0000"/>
                <w:kern w:val="0"/>
                <w:szCs w:val="21"/>
              </w:rPr>
              <w:t>40</w:t>
            </w:r>
          </w:p>
        </w:tc>
      </w:tr>
    </w:tbl>
    <w:p>
      <w:pPr>
        <w:pStyle w:val="43"/>
        <w:spacing w:beforeLines="50" w:afterLines="50"/>
        <w:rPr>
          <w:rFonts w:ascii="宋体" w:hAnsi="宋体" w:cs="宋体"/>
          <w:b/>
          <w:bCs/>
          <w:szCs w:val="21"/>
        </w:rPr>
      </w:pPr>
      <w:r>
        <w:rPr>
          <w:rFonts w:ascii="宋体" w:hAnsi="宋体" w:cs="宋体"/>
          <w:b/>
          <w:bCs/>
          <w:szCs w:val="21"/>
        </w:rPr>
        <w:br w:type="page"/>
      </w:r>
      <w:r>
        <w:rPr>
          <w:rFonts w:hint="eastAsia"/>
          <w:b/>
        </w:rPr>
        <w:t>附表三、</w:t>
      </w:r>
    </w:p>
    <w:p>
      <w:pPr>
        <w:pStyle w:val="3"/>
        <w:spacing w:before="0" w:after="0" w:line="360" w:lineRule="auto"/>
        <w:jc w:val="center"/>
        <w:rPr>
          <w:sz w:val="21"/>
          <w:szCs w:val="21"/>
        </w:rPr>
      </w:pPr>
      <w:r>
        <w:rPr>
          <w:rFonts w:hint="eastAsia"/>
          <w:sz w:val="21"/>
          <w:szCs w:val="21"/>
        </w:rPr>
        <w:t>商务评审表</w:t>
      </w:r>
    </w:p>
    <w:tbl>
      <w:tblPr>
        <w:tblStyle w:val="26"/>
        <w:tblW w:w="79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76"/>
        <w:gridCol w:w="5103"/>
        <w:gridCol w:w="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b/>
                <w:szCs w:val="21"/>
              </w:rPr>
            </w:pPr>
            <w:r>
              <w:rPr>
                <w:rFonts w:hint="eastAsia"/>
                <w:b/>
                <w:szCs w:val="21"/>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b/>
                <w:szCs w:val="21"/>
              </w:rPr>
            </w:pPr>
            <w:r>
              <w:rPr>
                <w:b/>
                <w:szCs w:val="21"/>
              </w:rPr>
              <w:t>评审项目</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szCs w:val="21"/>
              </w:rPr>
            </w:pPr>
            <w:r>
              <w:rPr>
                <w:rFonts w:ascii="宋体" w:hAnsi="宋体"/>
                <w:b/>
                <w:szCs w:val="21"/>
              </w:rPr>
              <w:t>评分范围</w:t>
            </w:r>
          </w:p>
        </w:tc>
        <w:tc>
          <w:tcPr>
            <w:tcW w:w="86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cs="宋体"/>
                <w:b/>
                <w:kern w:val="0"/>
                <w:szCs w:val="21"/>
              </w:rPr>
            </w:pPr>
            <w:r>
              <w:rPr>
                <w:rFonts w:ascii="宋体" w:hAnsi="宋体" w:cs="宋体"/>
                <w:b/>
                <w:kern w:val="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09" w:type="dxa"/>
            <w:vAlign w:val="center"/>
          </w:tcPr>
          <w:p>
            <w:pPr>
              <w:spacing w:line="276" w:lineRule="auto"/>
              <w:jc w:val="center"/>
              <w:rPr>
                <w:szCs w:val="21"/>
              </w:rPr>
            </w:pPr>
            <w:r>
              <w:rPr>
                <w:rFonts w:hint="eastAsia"/>
                <w:szCs w:val="21"/>
              </w:rPr>
              <w:t>1</w:t>
            </w:r>
          </w:p>
        </w:tc>
        <w:tc>
          <w:tcPr>
            <w:tcW w:w="1276" w:type="dxa"/>
            <w:vAlign w:val="center"/>
          </w:tcPr>
          <w:p>
            <w:pPr>
              <w:spacing w:line="276" w:lineRule="auto"/>
              <w:jc w:val="center"/>
              <w:rPr>
                <w:rFonts w:ascii="宋体" w:hAnsi="宋体" w:cs="宋体"/>
                <w:kern w:val="0"/>
                <w:szCs w:val="21"/>
              </w:rPr>
            </w:pPr>
            <w:r>
              <w:rPr>
                <w:rFonts w:hint="eastAsia"/>
                <w:szCs w:val="21"/>
              </w:rPr>
              <w:t>投标人综合实力</w:t>
            </w:r>
          </w:p>
        </w:tc>
        <w:tc>
          <w:tcPr>
            <w:tcW w:w="5103" w:type="dxa"/>
            <w:vAlign w:val="center"/>
          </w:tcPr>
          <w:p>
            <w:pPr>
              <w:spacing w:line="276" w:lineRule="auto"/>
              <w:rPr>
                <w:rFonts w:ascii="宋体" w:hAnsi="宋体"/>
                <w:szCs w:val="21"/>
              </w:rPr>
            </w:pPr>
            <w:r>
              <w:rPr>
                <w:rFonts w:hint="eastAsia" w:ascii="宋体" w:hAnsi="宋体"/>
                <w:szCs w:val="21"/>
              </w:rPr>
              <w:t>通过质量</w:t>
            </w:r>
            <w:r>
              <w:rPr>
                <w:rFonts w:ascii="宋体" w:hAnsi="宋体"/>
                <w:szCs w:val="21"/>
              </w:rPr>
              <w:t>管理体系</w:t>
            </w:r>
            <w:r>
              <w:rPr>
                <w:rFonts w:hint="eastAsia" w:ascii="宋体" w:hAnsi="宋体"/>
                <w:szCs w:val="21"/>
              </w:rPr>
              <w:t>认证得2分；</w:t>
            </w:r>
          </w:p>
          <w:p>
            <w:pPr>
              <w:spacing w:line="276" w:lineRule="auto"/>
              <w:rPr>
                <w:rFonts w:ascii="宋体" w:hAnsi="宋体"/>
                <w:szCs w:val="21"/>
              </w:rPr>
            </w:pPr>
            <w:r>
              <w:rPr>
                <w:rFonts w:hint="eastAsia" w:ascii="宋体" w:hAnsi="宋体"/>
                <w:szCs w:val="21"/>
              </w:rPr>
              <w:t>通过</w:t>
            </w:r>
            <w:r>
              <w:rPr>
                <w:rFonts w:hint="eastAsia" w:ascii="宋体" w:hAnsi="宋体" w:cs="宋体"/>
                <w:kern w:val="0"/>
                <w:szCs w:val="21"/>
              </w:rPr>
              <w:t>信息安全管理体系</w:t>
            </w:r>
            <w:r>
              <w:rPr>
                <w:rFonts w:hint="eastAsia" w:ascii="宋体" w:hAnsi="宋体"/>
                <w:szCs w:val="21"/>
              </w:rPr>
              <w:t>认证得2分；</w:t>
            </w:r>
          </w:p>
          <w:p>
            <w:pPr>
              <w:spacing w:line="276" w:lineRule="auto"/>
              <w:rPr>
                <w:rFonts w:ascii="宋体" w:hAnsi="宋体"/>
                <w:szCs w:val="21"/>
              </w:rPr>
            </w:pPr>
            <w:r>
              <w:rPr>
                <w:rFonts w:hint="eastAsia" w:ascii="宋体" w:hAnsi="宋体"/>
                <w:szCs w:val="21"/>
              </w:rPr>
              <w:t>通过软件成熟度三级CMMI3或以上认证得2分；</w:t>
            </w:r>
          </w:p>
          <w:p>
            <w:pPr>
              <w:spacing w:line="276" w:lineRule="auto"/>
              <w:rPr>
                <w:rFonts w:ascii="宋体" w:hAnsi="宋体"/>
                <w:szCs w:val="21"/>
              </w:rPr>
            </w:pPr>
            <w:r>
              <w:rPr>
                <w:rFonts w:hint="eastAsia" w:ascii="宋体" w:hAnsi="宋体"/>
                <w:szCs w:val="21"/>
              </w:rPr>
              <w:t>提供公司内部标准的项目管理制度得2分；</w:t>
            </w:r>
          </w:p>
          <w:p>
            <w:pPr>
              <w:spacing w:line="276" w:lineRule="auto"/>
              <w:rPr>
                <w:rFonts w:ascii="宋体" w:hAnsi="宋体"/>
                <w:szCs w:val="21"/>
              </w:rPr>
            </w:pPr>
            <w:r>
              <w:rPr>
                <w:rFonts w:hint="eastAsia" w:ascii="宋体" w:hAnsi="宋体"/>
                <w:szCs w:val="21"/>
              </w:rPr>
              <w:t>提供公司内部标准的验收制度得2分；</w:t>
            </w:r>
          </w:p>
          <w:p>
            <w:pPr>
              <w:spacing w:line="276" w:lineRule="auto"/>
              <w:rPr>
                <w:rFonts w:ascii="宋体" w:hAnsi="宋体"/>
                <w:szCs w:val="21"/>
              </w:rPr>
            </w:pPr>
            <w:r>
              <w:rPr>
                <w:rFonts w:hint="eastAsia" w:ascii="宋体" w:hAnsi="宋体"/>
                <w:szCs w:val="21"/>
              </w:rPr>
              <w:t>提供证书复印件，未提供者不得分。</w:t>
            </w:r>
          </w:p>
        </w:tc>
        <w:tc>
          <w:tcPr>
            <w:tcW w:w="865" w:type="dxa"/>
            <w:vAlign w:val="center"/>
          </w:tcPr>
          <w:p>
            <w:pPr>
              <w:spacing w:line="276" w:lineRule="auto"/>
              <w:jc w:val="center"/>
              <w:rPr>
                <w:rFonts w:ascii="宋体" w:hAnsi="宋体" w:cs="宋体"/>
                <w:kern w:val="0"/>
                <w:szCs w:val="21"/>
              </w:rPr>
            </w:pPr>
            <w:r>
              <w:rPr>
                <w:rFonts w:ascii="宋体" w:hAnsi="宋体" w:cs="宋体"/>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709" w:type="dxa"/>
            <w:tcBorders>
              <w:top w:val="single" w:color="auto" w:sz="4" w:space="0"/>
              <w:bottom w:val="single" w:color="auto" w:sz="4" w:space="0"/>
            </w:tcBorders>
            <w:vAlign w:val="center"/>
          </w:tcPr>
          <w:p>
            <w:pPr>
              <w:spacing w:line="276" w:lineRule="auto"/>
              <w:jc w:val="center"/>
              <w:rPr>
                <w:szCs w:val="21"/>
              </w:rPr>
            </w:pPr>
            <w:r>
              <w:rPr>
                <w:rFonts w:hint="eastAsia"/>
                <w:szCs w:val="21"/>
              </w:rPr>
              <w:t>2</w:t>
            </w:r>
          </w:p>
        </w:tc>
        <w:tc>
          <w:tcPr>
            <w:tcW w:w="1276" w:type="dxa"/>
            <w:tcBorders>
              <w:top w:val="single" w:color="auto" w:sz="4" w:space="0"/>
              <w:bottom w:val="single" w:color="auto" w:sz="4" w:space="0"/>
            </w:tcBorders>
            <w:vAlign w:val="center"/>
          </w:tcPr>
          <w:p>
            <w:pPr>
              <w:spacing w:line="276" w:lineRule="auto"/>
              <w:rPr>
                <w:rFonts w:ascii="宋体" w:hAnsi="宋体" w:cs="宋体"/>
                <w:kern w:val="0"/>
                <w:szCs w:val="21"/>
              </w:rPr>
            </w:pPr>
            <w:r>
              <w:rPr>
                <w:rFonts w:hint="eastAsia"/>
                <w:szCs w:val="21"/>
              </w:rPr>
              <w:t>同类项目业绩</w:t>
            </w:r>
          </w:p>
        </w:tc>
        <w:tc>
          <w:tcPr>
            <w:tcW w:w="5103" w:type="dxa"/>
            <w:vAlign w:val="center"/>
          </w:tcPr>
          <w:p>
            <w:pPr>
              <w:spacing w:line="276" w:lineRule="auto"/>
              <w:rPr>
                <w:rFonts w:ascii="宋体" w:hAnsi="宋体"/>
                <w:szCs w:val="21"/>
              </w:rPr>
            </w:pPr>
            <w:r>
              <w:rPr>
                <w:rFonts w:hint="eastAsia" w:ascii="宋体" w:hAnsi="宋体"/>
                <w:szCs w:val="21"/>
              </w:rPr>
              <w:t>提供本省内2015年以来（以合同生效时间为准）的同类项目业绩，每</w:t>
            </w:r>
            <w:r>
              <w:rPr>
                <w:rFonts w:ascii="宋体" w:hAnsi="宋体"/>
                <w:szCs w:val="21"/>
              </w:rPr>
              <w:t>提供一个合同复印件得</w:t>
            </w:r>
            <w:r>
              <w:rPr>
                <w:rFonts w:hint="eastAsia" w:ascii="宋体" w:hAnsi="宋体"/>
                <w:szCs w:val="21"/>
              </w:rPr>
              <w:t>1分，满分5分，未提供者不得分。</w:t>
            </w:r>
          </w:p>
        </w:tc>
        <w:tc>
          <w:tcPr>
            <w:tcW w:w="865" w:type="dxa"/>
            <w:vAlign w:val="center"/>
          </w:tcPr>
          <w:p>
            <w:pPr>
              <w:spacing w:line="276" w:lineRule="auto"/>
              <w:jc w:val="center"/>
              <w:rPr>
                <w:rFonts w:ascii="宋体" w:hAnsi="宋体" w:cs="宋体"/>
                <w:kern w:val="0"/>
                <w:szCs w:val="21"/>
              </w:rPr>
            </w:pPr>
            <w:r>
              <w:rPr>
                <w:rFonts w:hint="eastAsia" w:ascii="宋体" w:hAnsi="宋体" w:cs="宋体"/>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709" w:type="dxa"/>
            <w:tcBorders>
              <w:top w:val="single" w:color="auto" w:sz="4" w:space="0"/>
              <w:bottom w:val="single" w:color="auto" w:sz="4" w:space="0"/>
            </w:tcBorders>
            <w:vAlign w:val="center"/>
          </w:tcPr>
          <w:p>
            <w:pPr>
              <w:spacing w:line="276" w:lineRule="auto"/>
              <w:jc w:val="center"/>
              <w:rPr>
                <w:szCs w:val="21"/>
              </w:rPr>
            </w:pPr>
            <w:r>
              <w:rPr>
                <w:rFonts w:hint="eastAsia"/>
                <w:szCs w:val="21"/>
              </w:rPr>
              <w:t>3</w:t>
            </w:r>
          </w:p>
        </w:tc>
        <w:tc>
          <w:tcPr>
            <w:tcW w:w="1276" w:type="dxa"/>
            <w:tcBorders>
              <w:top w:val="single" w:color="auto" w:sz="4" w:space="0"/>
              <w:bottom w:val="single" w:color="auto" w:sz="4" w:space="0"/>
            </w:tcBorders>
            <w:vAlign w:val="center"/>
          </w:tcPr>
          <w:p>
            <w:pPr>
              <w:spacing w:line="276" w:lineRule="auto"/>
              <w:rPr>
                <w:szCs w:val="21"/>
              </w:rPr>
            </w:pPr>
            <w:r>
              <w:rPr>
                <w:rFonts w:hint="eastAsia"/>
                <w:szCs w:val="21"/>
              </w:rPr>
              <w:t>产品检测报告</w:t>
            </w:r>
          </w:p>
        </w:tc>
        <w:tc>
          <w:tcPr>
            <w:tcW w:w="5103" w:type="dxa"/>
            <w:vAlign w:val="center"/>
          </w:tcPr>
          <w:p>
            <w:pPr>
              <w:spacing w:line="276" w:lineRule="auto"/>
              <w:rPr>
                <w:rFonts w:ascii="宋体" w:hAnsi="宋体"/>
                <w:szCs w:val="21"/>
              </w:rPr>
            </w:pPr>
            <w:r>
              <w:rPr>
                <w:rFonts w:hint="eastAsia" w:ascii="宋体" w:hAnsi="宋体"/>
                <w:szCs w:val="21"/>
              </w:rPr>
              <w:t>所投产品提供省级软件评测机构出具的产品检测报告得1分；不提供者不得分。</w:t>
            </w:r>
          </w:p>
          <w:p>
            <w:pPr>
              <w:spacing w:line="276" w:lineRule="auto"/>
              <w:rPr>
                <w:rFonts w:ascii="宋体" w:hAnsi="宋体"/>
                <w:szCs w:val="21"/>
              </w:rPr>
            </w:pPr>
            <w:r>
              <w:rPr>
                <w:rFonts w:hint="eastAsia" w:ascii="宋体" w:hAnsi="宋体"/>
                <w:szCs w:val="21"/>
              </w:rPr>
              <w:t>所投产品提供专业机构出具的等级保护评测报告（二级或以上）得2分；</w:t>
            </w:r>
          </w:p>
          <w:p>
            <w:pPr>
              <w:spacing w:line="276" w:lineRule="auto"/>
              <w:rPr>
                <w:rFonts w:ascii="宋体" w:hAnsi="宋体"/>
                <w:szCs w:val="21"/>
              </w:rPr>
            </w:pPr>
            <w:r>
              <w:rPr>
                <w:rFonts w:hint="eastAsia" w:ascii="宋体" w:hAnsi="宋体"/>
                <w:szCs w:val="21"/>
              </w:rPr>
              <w:t>所投产品提供教育部教育信息安全登记保护测评中心出具的安全评估报告（三级）得7分。不提供者不得分。</w:t>
            </w:r>
          </w:p>
        </w:tc>
        <w:tc>
          <w:tcPr>
            <w:tcW w:w="865" w:type="dxa"/>
            <w:vAlign w:val="center"/>
          </w:tcPr>
          <w:p>
            <w:pPr>
              <w:spacing w:line="276" w:lineRule="auto"/>
              <w:jc w:val="center"/>
              <w:rPr>
                <w:rFonts w:ascii="宋体" w:hAnsi="宋体" w:cs="宋体"/>
                <w:kern w:val="0"/>
                <w:szCs w:val="21"/>
              </w:rPr>
            </w:pPr>
            <w:r>
              <w:rPr>
                <w:rFonts w:hint="eastAsia" w:ascii="宋体" w:hAnsi="宋体" w:cs="宋体"/>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09" w:type="dxa"/>
            <w:tcBorders>
              <w:top w:val="single" w:color="auto" w:sz="4" w:space="0"/>
              <w:bottom w:val="single" w:color="auto" w:sz="4" w:space="0"/>
            </w:tcBorders>
            <w:vAlign w:val="center"/>
          </w:tcPr>
          <w:p>
            <w:pPr>
              <w:spacing w:line="276" w:lineRule="auto"/>
              <w:jc w:val="center"/>
              <w:rPr>
                <w:rFonts w:ascii="宋体" w:hAnsi="宋体" w:cs="Tahoma"/>
              </w:rPr>
            </w:pPr>
            <w:r>
              <w:rPr>
                <w:rFonts w:hint="eastAsia" w:ascii="宋体" w:hAnsi="宋体" w:cs="Tahoma"/>
              </w:rPr>
              <w:t>4</w:t>
            </w:r>
          </w:p>
        </w:tc>
        <w:tc>
          <w:tcPr>
            <w:tcW w:w="1276" w:type="dxa"/>
            <w:tcBorders>
              <w:top w:val="single" w:color="auto" w:sz="4" w:space="0"/>
              <w:bottom w:val="single" w:color="auto" w:sz="4" w:space="0"/>
            </w:tcBorders>
            <w:vAlign w:val="center"/>
          </w:tcPr>
          <w:p>
            <w:pPr>
              <w:spacing w:line="276" w:lineRule="auto"/>
              <w:rPr>
                <w:rFonts w:ascii="宋体" w:hAnsi="宋体" w:cs="宋体"/>
                <w:kern w:val="0"/>
                <w:szCs w:val="21"/>
              </w:rPr>
            </w:pPr>
            <w:r>
              <w:rPr>
                <w:rFonts w:hint="eastAsia" w:ascii="宋体" w:hAnsi="宋体" w:cs="Tahoma"/>
              </w:rPr>
              <w:t>商务响应程度</w:t>
            </w:r>
          </w:p>
        </w:tc>
        <w:tc>
          <w:tcPr>
            <w:tcW w:w="5103" w:type="dxa"/>
            <w:vAlign w:val="center"/>
          </w:tcPr>
          <w:p>
            <w:pPr>
              <w:spacing w:line="276" w:lineRule="auto"/>
              <w:rPr>
                <w:rFonts w:ascii="宋体" w:hAnsi="宋体" w:cs="Tahoma"/>
              </w:rPr>
            </w:pPr>
            <w:r>
              <w:rPr>
                <w:rFonts w:hint="eastAsia" w:ascii="宋体" w:hAnsi="宋体" w:cs="Tahoma"/>
              </w:rPr>
              <w:t>考察各投标人的商务响应是否满足招标文件要求。</w:t>
            </w:r>
          </w:p>
          <w:p>
            <w:pPr>
              <w:spacing w:line="276" w:lineRule="auto"/>
              <w:rPr>
                <w:rFonts w:ascii="宋体" w:hAnsi="宋体" w:cs="Tahoma"/>
              </w:rPr>
            </w:pPr>
            <w:r>
              <w:rPr>
                <w:rFonts w:hint="eastAsia" w:ascii="宋体" w:hAnsi="宋体" w:cs="Tahoma"/>
              </w:rPr>
              <w:t>优于招标文件要求得5分，基本满足得3分，部分不满足得1分。</w:t>
            </w:r>
          </w:p>
        </w:tc>
        <w:tc>
          <w:tcPr>
            <w:tcW w:w="865" w:type="dxa"/>
            <w:vAlign w:val="center"/>
          </w:tcPr>
          <w:p>
            <w:pPr>
              <w:spacing w:line="276" w:lineRule="auto"/>
              <w:jc w:val="center"/>
              <w:rPr>
                <w:rFonts w:ascii="宋体" w:hAnsi="宋体" w:cs="宋体"/>
                <w:kern w:val="0"/>
                <w:szCs w:val="21"/>
              </w:rPr>
            </w:pPr>
            <w:r>
              <w:rPr>
                <w:rFonts w:hint="eastAsia" w:ascii="宋体" w:hAnsi="宋体" w:cs="宋体"/>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jc w:val="center"/>
        </w:trPr>
        <w:tc>
          <w:tcPr>
            <w:tcW w:w="7088" w:type="dxa"/>
            <w:gridSpan w:val="3"/>
            <w:tcBorders>
              <w:top w:val="single" w:color="auto" w:sz="4" w:space="0"/>
            </w:tcBorders>
            <w:vAlign w:val="center"/>
          </w:tcPr>
          <w:p>
            <w:pPr>
              <w:spacing w:line="276" w:lineRule="auto"/>
              <w:jc w:val="center"/>
              <w:rPr>
                <w:rFonts w:ascii="宋体" w:hAnsi="宋体" w:cs="Tahoma"/>
              </w:rPr>
            </w:pPr>
            <w:r>
              <w:rPr>
                <w:rFonts w:hint="eastAsia" w:ascii="宋体" w:hAnsi="宋体" w:cs="Tahoma"/>
              </w:rPr>
              <w:t>合      计</w:t>
            </w:r>
          </w:p>
        </w:tc>
        <w:tc>
          <w:tcPr>
            <w:tcW w:w="865" w:type="dxa"/>
            <w:vAlign w:val="center"/>
          </w:tcPr>
          <w:p>
            <w:pPr>
              <w:spacing w:line="276" w:lineRule="auto"/>
              <w:jc w:val="center"/>
              <w:rPr>
                <w:rFonts w:ascii="宋体" w:hAnsi="宋体" w:cs="宋体"/>
                <w:kern w:val="0"/>
                <w:szCs w:val="21"/>
              </w:rPr>
            </w:pPr>
            <w:r>
              <w:rPr>
                <w:rFonts w:hint="eastAsia" w:ascii="宋体" w:hAnsi="宋体" w:cs="宋体"/>
                <w:kern w:val="0"/>
                <w:szCs w:val="21"/>
              </w:rPr>
              <w:t>30</w:t>
            </w:r>
          </w:p>
        </w:tc>
      </w:tr>
    </w:tbl>
    <w:p>
      <w:pPr>
        <w:rPr>
          <w:sz w:val="24"/>
        </w:rPr>
      </w:pPr>
    </w:p>
    <w:p>
      <w:pPr>
        <w:spacing w:line="400" w:lineRule="exact"/>
        <w:rPr>
          <w:rFonts w:hAnsi="宋体"/>
          <w:color w:val="000000"/>
        </w:rPr>
      </w:pPr>
    </w:p>
    <w:p>
      <w:pPr>
        <w:spacing w:line="360" w:lineRule="auto"/>
        <w:rPr>
          <w:rFonts w:ascii="宋体" w:hAnsi="宋体"/>
          <w:b/>
          <w:color w:val="000000"/>
          <w:sz w:val="28"/>
          <w:szCs w:val="28"/>
        </w:rPr>
      </w:pPr>
      <w:r>
        <w:rPr>
          <w:color w:val="000000"/>
        </w:rPr>
        <w:br w:type="page"/>
      </w:r>
    </w:p>
    <w:p>
      <w:pPr>
        <w:pStyle w:val="4"/>
        <w:pageBreakBefore/>
        <w:spacing w:before="120" w:after="120"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第五部分　合同书格式</w:t>
      </w: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r>
        <w:rPr>
          <w:rFonts w:hint="eastAsia" w:ascii="宋体" w:hAnsi="宋体"/>
          <w:b/>
          <w:szCs w:val="21"/>
        </w:rPr>
        <w:t>合同样本仅供参考</w:t>
      </w:r>
    </w:p>
    <w:p>
      <w:pPr>
        <w:tabs>
          <w:tab w:val="left" w:pos="720"/>
        </w:tabs>
        <w:spacing w:line="360" w:lineRule="auto"/>
        <w:rPr>
          <w:rFonts w:ascii="宋体" w:hAnsi="宋体"/>
          <w:b/>
          <w:szCs w:val="21"/>
        </w:rPr>
      </w:pPr>
    </w:p>
    <w:p>
      <w:pPr>
        <w:tabs>
          <w:tab w:val="left" w:pos="720"/>
        </w:tabs>
        <w:spacing w:line="360" w:lineRule="auto"/>
        <w:jc w:val="center"/>
        <w:rPr>
          <w:rFonts w:ascii="宋体" w:hAnsi="宋体"/>
          <w:b/>
          <w:sz w:val="30"/>
          <w:szCs w:val="30"/>
        </w:rPr>
      </w:pPr>
    </w:p>
    <w:p>
      <w:pPr>
        <w:tabs>
          <w:tab w:val="left" w:pos="720"/>
        </w:tabs>
        <w:spacing w:line="360" w:lineRule="auto"/>
        <w:rPr>
          <w:rFonts w:ascii="宋体" w:hAnsi="宋体"/>
          <w:b/>
          <w:szCs w:val="21"/>
        </w:rPr>
      </w:pPr>
    </w:p>
    <w:p>
      <w:pPr>
        <w:tabs>
          <w:tab w:val="left" w:pos="720"/>
        </w:tabs>
        <w:spacing w:line="360" w:lineRule="auto"/>
        <w:jc w:val="center"/>
        <w:rPr>
          <w:rFonts w:ascii="宋体" w:hAnsi="宋体"/>
          <w:b/>
          <w:sz w:val="48"/>
          <w:szCs w:val="48"/>
        </w:rPr>
      </w:pPr>
      <w:r>
        <w:rPr>
          <w:rFonts w:hint="eastAsia" w:ascii="宋体" w:hAnsi="宋体"/>
          <w:b/>
          <w:sz w:val="48"/>
          <w:szCs w:val="48"/>
        </w:rPr>
        <w:t>合　同　书</w:t>
      </w:r>
    </w:p>
    <w:p>
      <w:pPr>
        <w:tabs>
          <w:tab w:val="left" w:pos="720"/>
        </w:tabs>
        <w:spacing w:line="360" w:lineRule="auto"/>
        <w:jc w:val="center"/>
        <w:rPr>
          <w:rFonts w:ascii="宋体" w:hAnsi="宋体"/>
          <w:b/>
          <w:sz w:val="36"/>
          <w:szCs w:val="36"/>
        </w:rPr>
      </w:pPr>
    </w:p>
    <w:p>
      <w:pPr>
        <w:rPr>
          <w:rFonts w:ascii="宋体" w:hAnsi="宋体" w:cs="Arial"/>
          <w:b/>
          <w:bCs/>
          <w:sz w:val="32"/>
          <w:u w:val="single"/>
        </w:rPr>
      </w:pPr>
      <w:r>
        <w:rPr>
          <w:rFonts w:ascii="宋体" w:hAnsi="宋体" w:cs="Arial"/>
          <w:b/>
          <w:bCs/>
          <w:sz w:val="32"/>
        </w:rPr>
        <w:t>项目名称：</w:t>
      </w:r>
    </w:p>
    <w:p>
      <w:pPr>
        <w:rPr>
          <w:rFonts w:ascii="宋体" w:hAnsi="宋体" w:cs="Arial"/>
          <w:b/>
          <w:sz w:val="28"/>
          <w:u w:val="single"/>
        </w:rPr>
      </w:pPr>
      <w:r>
        <w:rPr>
          <w:rFonts w:ascii="宋体" w:hAnsi="宋体" w:cs="Arial"/>
          <w:b/>
          <w:sz w:val="28"/>
        </w:rPr>
        <w:t>委托方（甲方）：</w:t>
      </w:r>
    </w:p>
    <w:p>
      <w:pPr>
        <w:rPr>
          <w:rFonts w:ascii="宋体" w:hAnsi="宋体" w:cs="Arial"/>
          <w:b/>
          <w:sz w:val="28"/>
          <w:u w:val="single"/>
        </w:rPr>
      </w:pPr>
      <w:r>
        <w:rPr>
          <w:rFonts w:ascii="宋体" w:hAnsi="宋体" w:cs="Arial"/>
          <w:b/>
          <w:sz w:val="28"/>
        </w:rPr>
        <w:t>受托方（乙方）：</w:t>
      </w:r>
    </w:p>
    <w:p>
      <w:pPr>
        <w:rPr>
          <w:rFonts w:ascii="宋体" w:hAnsi="宋体" w:cs="Arial"/>
          <w:b/>
          <w:sz w:val="28"/>
        </w:rPr>
      </w:pPr>
    </w:p>
    <w:p>
      <w:pPr>
        <w:rPr>
          <w:rFonts w:ascii="宋体" w:hAnsi="宋体" w:cs="Arial"/>
          <w:b/>
          <w:sz w:val="28"/>
        </w:rPr>
      </w:pPr>
    </w:p>
    <w:p>
      <w:pPr>
        <w:rPr>
          <w:rFonts w:ascii="宋体" w:hAnsi="宋体" w:cs="Arial"/>
          <w:b/>
          <w:sz w:val="28"/>
        </w:rPr>
      </w:pPr>
    </w:p>
    <w:p>
      <w:pPr>
        <w:rPr>
          <w:rFonts w:ascii="宋体" w:hAnsi="宋体" w:cs="Arial"/>
          <w:b/>
          <w:sz w:val="28"/>
          <w:u w:val="single"/>
        </w:rPr>
      </w:pPr>
      <w:r>
        <w:rPr>
          <w:rFonts w:ascii="宋体" w:hAnsi="宋体" w:cs="Arial"/>
          <w:b/>
          <w:sz w:val="28"/>
        </w:rPr>
        <w:t>订时间：</w:t>
      </w:r>
      <w:r>
        <w:rPr>
          <w:rFonts w:hint="eastAsia" w:ascii="宋体" w:hAnsi="宋体" w:cs="Arial"/>
          <w:sz w:val="28"/>
          <w:u w:val="single"/>
        </w:rPr>
        <w:t>201</w:t>
      </w:r>
      <w:r>
        <w:rPr>
          <w:rFonts w:ascii="宋体" w:hAnsi="宋体" w:cs="Arial"/>
          <w:sz w:val="28"/>
          <w:u w:val="single"/>
        </w:rPr>
        <w:t>7</w:t>
      </w:r>
      <w:r>
        <w:rPr>
          <w:rFonts w:hint="eastAsia" w:ascii="宋体" w:hAnsi="宋体" w:cs="Arial"/>
          <w:sz w:val="28"/>
          <w:u w:val="single"/>
        </w:rPr>
        <w:t xml:space="preserve">年  月  日 </w:t>
      </w:r>
    </w:p>
    <w:p>
      <w:pPr>
        <w:rPr>
          <w:rFonts w:ascii="宋体" w:hAnsi="宋体" w:cs="Arial"/>
          <w:b/>
          <w:sz w:val="28"/>
          <w:u w:val="single"/>
        </w:rPr>
      </w:pPr>
      <w:r>
        <w:rPr>
          <w:rFonts w:ascii="宋体" w:hAnsi="宋体" w:cs="Arial"/>
          <w:b/>
          <w:sz w:val="28"/>
        </w:rPr>
        <w:t>签订地点：</w:t>
      </w:r>
    </w:p>
    <w:p>
      <w:pPr>
        <w:tabs>
          <w:tab w:val="left" w:pos="3289"/>
          <w:tab w:val="center" w:pos="4536"/>
        </w:tabs>
        <w:spacing w:line="360" w:lineRule="auto"/>
        <w:jc w:val="center"/>
        <w:rPr>
          <w:rFonts w:ascii="宋体"/>
          <w:b/>
          <w:sz w:val="44"/>
        </w:rPr>
      </w:pPr>
    </w:p>
    <w:p>
      <w:pPr>
        <w:tabs>
          <w:tab w:val="left" w:pos="3289"/>
          <w:tab w:val="center" w:pos="4536"/>
        </w:tabs>
        <w:spacing w:line="360" w:lineRule="auto"/>
        <w:jc w:val="center"/>
        <w:rPr>
          <w:rFonts w:ascii="宋体"/>
          <w:b/>
          <w:sz w:val="44"/>
        </w:rPr>
      </w:pPr>
    </w:p>
    <w:p>
      <w:pPr>
        <w:tabs>
          <w:tab w:val="left" w:pos="3289"/>
          <w:tab w:val="center" w:pos="4536"/>
        </w:tabs>
        <w:spacing w:line="360" w:lineRule="auto"/>
        <w:jc w:val="center"/>
        <w:rPr>
          <w:rFonts w:ascii="宋体"/>
          <w:b/>
          <w:sz w:val="44"/>
        </w:rPr>
      </w:pPr>
    </w:p>
    <w:p>
      <w:pPr>
        <w:tabs>
          <w:tab w:val="left" w:pos="3289"/>
          <w:tab w:val="center" w:pos="4536"/>
        </w:tabs>
        <w:spacing w:line="360" w:lineRule="auto"/>
        <w:jc w:val="center"/>
        <w:rPr>
          <w:rFonts w:ascii="宋体"/>
          <w:b/>
          <w:sz w:val="44"/>
        </w:rPr>
      </w:pPr>
    </w:p>
    <w:p>
      <w:pPr>
        <w:tabs>
          <w:tab w:val="left" w:pos="3289"/>
          <w:tab w:val="center" w:pos="4536"/>
        </w:tabs>
        <w:spacing w:line="360" w:lineRule="auto"/>
        <w:jc w:val="center"/>
        <w:rPr>
          <w:rFonts w:ascii="宋体"/>
          <w:b/>
          <w:sz w:val="44"/>
        </w:rPr>
      </w:pPr>
    </w:p>
    <w:p>
      <w:pPr>
        <w:tabs>
          <w:tab w:val="left" w:pos="3289"/>
          <w:tab w:val="center" w:pos="4536"/>
        </w:tabs>
        <w:spacing w:line="360" w:lineRule="auto"/>
        <w:jc w:val="center"/>
        <w:rPr>
          <w:rFonts w:ascii="宋体"/>
          <w:b/>
          <w:sz w:val="44"/>
        </w:rPr>
      </w:pPr>
    </w:p>
    <w:p>
      <w:pPr>
        <w:tabs>
          <w:tab w:val="left" w:pos="3289"/>
          <w:tab w:val="center" w:pos="4536"/>
        </w:tabs>
        <w:spacing w:line="360" w:lineRule="auto"/>
        <w:jc w:val="center"/>
        <w:rPr>
          <w:rFonts w:ascii="宋体"/>
          <w:b/>
          <w:sz w:val="44"/>
        </w:rPr>
      </w:pPr>
    </w:p>
    <w:p>
      <w:pPr>
        <w:tabs>
          <w:tab w:val="left" w:pos="3289"/>
          <w:tab w:val="center" w:pos="4536"/>
        </w:tabs>
        <w:spacing w:line="360" w:lineRule="auto"/>
        <w:jc w:val="center"/>
        <w:rPr>
          <w:rFonts w:ascii="宋体"/>
          <w:b/>
          <w:sz w:val="44"/>
        </w:rPr>
      </w:pPr>
    </w:p>
    <w:p>
      <w:pPr>
        <w:tabs>
          <w:tab w:val="left" w:pos="3289"/>
          <w:tab w:val="center" w:pos="4536"/>
        </w:tabs>
        <w:spacing w:line="360" w:lineRule="auto"/>
        <w:jc w:val="center"/>
        <w:rPr>
          <w:rFonts w:ascii="宋体"/>
          <w:b/>
          <w:sz w:val="44"/>
        </w:rPr>
      </w:pPr>
      <w:r>
        <w:rPr>
          <w:rFonts w:hint="eastAsia" w:ascii="宋体"/>
          <w:b/>
          <w:sz w:val="44"/>
        </w:rPr>
        <w:t>产品销售合同</w:t>
      </w:r>
    </w:p>
    <w:p>
      <w:pPr>
        <w:spacing w:line="360" w:lineRule="auto"/>
        <w:rPr>
          <w:rFonts w:ascii="宋体"/>
          <w:b/>
          <w:sz w:val="24"/>
        </w:rPr>
      </w:pPr>
      <w:r>
        <w:rPr>
          <w:rFonts w:hint="eastAsia" w:ascii="宋体"/>
          <w:b/>
          <w:sz w:val="24"/>
        </w:rPr>
        <w:t>甲方：                                （以下简称甲方）</w:t>
      </w:r>
    </w:p>
    <w:p>
      <w:pPr>
        <w:spacing w:line="360" w:lineRule="auto"/>
        <w:rPr>
          <w:rFonts w:ascii="仿宋_GB2312" w:eastAsia="仿宋_GB2312"/>
          <w:sz w:val="24"/>
        </w:rPr>
      </w:pPr>
      <w:r>
        <w:rPr>
          <w:rFonts w:hint="eastAsia" w:ascii="宋体"/>
          <w:b/>
          <w:sz w:val="24"/>
        </w:rPr>
        <w:t>乙方：               （以下简称乙方）</w:t>
      </w:r>
    </w:p>
    <w:p>
      <w:pPr>
        <w:spacing w:line="360" w:lineRule="auto"/>
        <w:rPr>
          <w:rFonts w:ascii="宋体"/>
          <w:b/>
          <w:sz w:val="24"/>
        </w:rPr>
      </w:pPr>
      <w:r>
        <w:rPr>
          <w:rFonts w:hint="eastAsia" w:ascii="宋体"/>
          <w:b/>
          <w:sz w:val="24"/>
        </w:rPr>
        <w:t>最终用户：</w:t>
      </w:r>
    </w:p>
    <w:tbl>
      <w:tblPr>
        <w:tblStyle w:val="2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735"/>
        <w:gridCol w:w="720"/>
        <w:gridCol w:w="2037"/>
        <w:gridCol w:w="147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spacing w:line="360" w:lineRule="auto"/>
              <w:jc w:val="center"/>
              <w:rPr>
                <w:rFonts w:ascii="宋体" w:hAnsi="宋体"/>
                <w:sz w:val="24"/>
              </w:rPr>
            </w:pPr>
            <w:r>
              <w:rPr>
                <w:rFonts w:hint="eastAsia" w:ascii="宋体" w:hAnsi="宋体"/>
                <w:sz w:val="24"/>
              </w:rPr>
              <w:t>产品名称及型号规格</w:t>
            </w:r>
          </w:p>
        </w:tc>
        <w:tc>
          <w:tcPr>
            <w:tcW w:w="735" w:type="dxa"/>
            <w:vAlign w:val="center"/>
          </w:tcPr>
          <w:p>
            <w:pPr>
              <w:spacing w:line="360" w:lineRule="auto"/>
              <w:jc w:val="center"/>
              <w:rPr>
                <w:rFonts w:ascii="宋体" w:hAnsi="宋体"/>
                <w:sz w:val="24"/>
              </w:rPr>
            </w:pPr>
            <w:r>
              <w:rPr>
                <w:rFonts w:hint="eastAsia" w:ascii="宋体" w:hAnsi="宋体"/>
                <w:sz w:val="24"/>
              </w:rPr>
              <w:t>单位</w:t>
            </w:r>
          </w:p>
        </w:tc>
        <w:tc>
          <w:tcPr>
            <w:tcW w:w="720" w:type="dxa"/>
            <w:vAlign w:val="center"/>
          </w:tcPr>
          <w:p>
            <w:pPr>
              <w:spacing w:line="360" w:lineRule="auto"/>
              <w:jc w:val="center"/>
              <w:rPr>
                <w:rFonts w:ascii="宋体" w:hAnsi="宋体"/>
                <w:sz w:val="24"/>
              </w:rPr>
            </w:pPr>
            <w:r>
              <w:rPr>
                <w:rFonts w:hint="eastAsia" w:ascii="宋体" w:hAnsi="宋体"/>
                <w:sz w:val="24"/>
              </w:rPr>
              <w:t>数量</w:t>
            </w:r>
          </w:p>
        </w:tc>
        <w:tc>
          <w:tcPr>
            <w:tcW w:w="2037" w:type="dxa"/>
            <w:vAlign w:val="center"/>
          </w:tcPr>
          <w:p>
            <w:pPr>
              <w:spacing w:line="360" w:lineRule="auto"/>
              <w:jc w:val="center"/>
              <w:rPr>
                <w:rFonts w:ascii="宋体" w:hAnsi="宋体"/>
                <w:sz w:val="24"/>
              </w:rPr>
            </w:pPr>
            <w:r>
              <w:rPr>
                <w:rFonts w:hint="eastAsia" w:ascii="宋体" w:hAnsi="宋体"/>
                <w:sz w:val="24"/>
              </w:rPr>
              <w:t>单价（元/人民币）</w:t>
            </w:r>
          </w:p>
        </w:tc>
        <w:tc>
          <w:tcPr>
            <w:tcW w:w="1470" w:type="dxa"/>
            <w:vAlign w:val="center"/>
          </w:tcPr>
          <w:p>
            <w:pPr>
              <w:spacing w:line="360" w:lineRule="auto"/>
              <w:jc w:val="center"/>
              <w:rPr>
                <w:rFonts w:ascii="宋体" w:hAnsi="宋体"/>
                <w:sz w:val="24"/>
              </w:rPr>
            </w:pPr>
            <w:r>
              <w:rPr>
                <w:rFonts w:hint="eastAsia" w:ascii="宋体" w:hAnsi="宋体"/>
                <w:sz w:val="24"/>
              </w:rPr>
              <w:t>总金额（元/人民币）</w:t>
            </w:r>
          </w:p>
        </w:tc>
        <w:tc>
          <w:tcPr>
            <w:tcW w:w="1134"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2376" w:type="dxa"/>
            <w:vAlign w:val="center"/>
          </w:tcPr>
          <w:p>
            <w:pPr>
              <w:spacing w:line="360" w:lineRule="auto"/>
              <w:jc w:val="center"/>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套</w:t>
            </w:r>
          </w:p>
        </w:tc>
        <w:tc>
          <w:tcPr>
            <w:tcW w:w="720" w:type="dxa"/>
            <w:vAlign w:val="center"/>
          </w:tcPr>
          <w:p>
            <w:pPr>
              <w:spacing w:line="360" w:lineRule="auto"/>
              <w:jc w:val="center"/>
              <w:rPr>
                <w:rFonts w:ascii="宋体" w:hAnsi="宋体"/>
                <w:sz w:val="24"/>
              </w:rPr>
            </w:pPr>
          </w:p>
        </w:tc>
        <w:tc>
          <w:tcPr>
            <w:tcW w:w="2037" w:type="dxa"/>
            <w:vAlign w:val="center"/>
          </w:tcPr>
          <w:p>
            <w:pPr>
              <w:spacing w:line="360" w:lineRule="auto"/>
              <w:jc w:val="center"/>
              <w:rPr>
                <w:rFonts w:ascii="宋体" w:hAnsi="宋体"/>
                <w:sz w:val="24"/>
              </w:rPr>
            </w:pPr>
          </w:p>
        </w:tc>
        <w:tc>
          <w:tcPr>
            <w:tcW w:w="1470" w:type="dxa"/>
            <w:vAlign w:val="center"/>
          </w:tcPr>
          <w:p>
            <w:pPr>
              <w:spacing w:line="360" w:lineRule="auto"/>
              <w:jc w:val="center"/>
              <w:rPr>
                <w:rFonts w:ascii="宋体" w:hAnsi="宋体"/>
                <w:sz w:val="24"/>
              </w:rPr>
            </w:pPr>
          </w:p>
        </w:tc>
        <w:tc>
          <w:tcPr>
            <w:tcW w:w="1134"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2376" w:type="dxa"/>
            <w:vAlign w:val="center"/>
          </w:tcPr>
          <w:p>
            <w:pPr>
              <w:spacing w:line="360" w:lineRule="auto"/>
              <w:jc w:val="center"/>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个</w:t>
            </w:r>
          </w:p>
        </w:tc>
        <w:tc>
          <w:tcPr>
            <w:tcW w:w="720" w:type="dxa"/>
            <w:vAlign w:val="center"/>
          </w:tcPr>
          <w:p>
            <w:pPr>
              <w:spacing w:line="360" w:lineRule="auto"/>
              <w:jc w:val="center"/>
              <w:rPr>
                <w:rFonts w:ascii="宋体" w:hAnsi="宋体"/>
                <w:sz w:val="24"/>
              </w:rPr>
            </w:pPr>
          </w:p>
        </w:tc>
        <w:tc>
          <w:tcPr>
            <w:tcW w:w="2037" w:type="dxa"/>
            <w:vAlign w:val="center"/>
          </w:tcPr>
          <w:p>
            <w:pPr>
              <w:spacing w:line="360" w:lineRule="auto"/>
              <w:jc w:val="center"/>
              <w:rPr>
                <w:rFonts w:ascii="宋体" w:hAnsi="宋体"/>
                <w:sz w:val="24"/>
              </w:rPr>
            </w:pPr>
          </w:p>
        </w:tc>
        <w:tc>
          <w:tcPr>
            <w:tcW w:w="1470" w:type="dxa"/>
            <w:vAlign w:val="center"/>
          </w:tcPr>
          <w:p>
            <w:pPr>
              <w:spacing w:line="360" w:lineRule="auto"/>
              <w:jc w:val="center"/>
              <w:rPr>
                <w:rFonts w:ascii="宋体" w:hAnsi="宋体"/>
                <w:sz w:val="24"/>
              </w:rPr>
            </w:pPr>
          </w:p>
        </w:tc>
        <w:tc>
          <w:tcPr>
            <w:tcW w:w="1134"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2376" w:type="dxa"/>
            <w:vAlign w:val="center"/>
          </w:tcPr>
          <w:p>
            <w:pPr>
              <w:spacing w:line="360" w:lineRule="auto"/>
              <w:jc w:val="center"/>
              <w:rPr>
                <w:rFonts w:ascii="宋体" w:hAnsi="宋体"/>
                <w:sz w:val="24"/>
              </w:rPr>
            </w:pPr>
          </w:p>
        </w:tc>
        <w:tc>
          <w:tcPr>
            <w:tcW w:w="735" w:type="dxa"/>
            <w:vAlign w:val="center"/>
          </w:tcPr>
          <w:p>
            <w:pPr>
              <w:spacing w:line="360" w:lineRule="auto"/>
              <w:jc w:val="center"/>
              <w:rPr>
                <w:rFonts w:ascii="宋体" w:hAnsi="宋体"/>
                <w:sz w:val="24"/>
              </w:rPr>
            </w:pPr>
            <w:r>
              <w:rPr>
                <w:rFonts w:hint="eastAsia" w:ascii="宋体" w:hAnsi="宋体"/>
                <w:sz w:val="24"/>
              </w:rPr>
              <w:t>个</w:t>
            </w:r>
          </w:p>
        </w:tc>
        <w:tc>
          <w:tcPr>
            <w:tcW w:w="720" w:type="dxa"/>
            <w:vAlign w:val="center"/>
          </w:tcPr>
          <w:p>
            <w:pPr>
              <w:spacing w:line="360" w:lineRule="auto"/>
              <w:jc w:val="center"/>
              <w:rPr>
                <w:rFonts w:ascii="宋体" w:hAnsi="宋体"/>
                <w:sz w:val="24"/>
              </w:rPr>
            </w:pPr>
          </w:p>
        </w:tc>
        <w:tc>
          <w:tcPr>
            <w:tcW w:w="2037" w:type="dxa"/>
            <w:vAlign w:val="center"/>
          </w:tcPr>
          <w:p>
            <w:pPr>
              <w:spacing w:line="360" w:lineRule="auto"/>
              <w:jc w:val="center"/>
              <w:rPr>
                <w:rFonts w:ascii="宋体" w:hAnsi="宋体"/>
                <w:sz w:val="24"/>
              </w:rPr>
            </w:pPr>
          </w:p>
        </w:tc>
        <w:tc>
          <w:tcPr>
            <w:tcW w:w="1470" w:type="dxa"/>
            <w:vAlign w:val="center"/>
          </w:tcPr>
          <w:p>
            <w:pPr>
              <w:spacing w:line="360" w:lineRule="auto"/>
              <w:jc w:val="center"/>
              <w:rPr>
                <w:rFonts w:ascii="宋体" w:hAnsi="宋体"/>
                <w:sz w:val="24"/>
              </w:rPr>
            </w:pPr>
          </w:p>
        </w:tc>
        <w:tc>
          <w:tcPr>
            <w:tcW w:w="1134"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8472" w:type="dxa"/>
            <w:gridSpan w:val="6"/>
            <w:vAlign w:val="center"/>
          </w:tcPr>
          <w:p>
            <w:pPr>
              <w:spacing w:line="360" w:lineRule="auto"/>
              <w:jc w:val="center"/>
              <w:rPr>
                <w:rFonts w:ascii="宋体" w:hAnsi="宋体"/>
                <w:sz w:val="24"/>
              </w:rPr>
            </w:pPr>
            <w:r>
              <w:rPr>
                <w:rFonts w:hint="eastAsia" w:ascii="宋体" w:hAnsi="宋体"/>
                <w:sz w:val="24"/>
              </w:rPr>
              <w:t xml:space="preserve">合计人民币（大写）：                  元整  </w:t>
            </w:r>
          </w:p>
        </w:tc>
      </w:tr>
    </w:tbl>
    <w:p>
      <w:pPr>
        <w:numPr>
          <w:ilvl w:val="0"/>
          <w:numId w:val="13"/>
        </w:numPr>
        <w:tabs>
          <w:tab w:val="left" w:pos="220"/>
        </w:tabs>
        <w:spacing w:line="460" w:lineRule="exact"/>
        <w:ind w:left="238" w:leftChars="68" w:hanging="95"/>
        <w:textAlignment w:val="baseline"/>
        <w:rPr>
          <w:rFonts w:ascii="宋体" w:hAnsi="宋体"/>
          <w:sz w:val="24"/>
        </w:rPr>
      </w:pPr>
      <w:r>
        <w:rPr>
          <w:rFonts w:hint="eastAsia" w:ascii="宋体" w:hAnsi="宋体"/>
          <w:sz w:val="24"/>
        </w:rPr>
        <w:t>合同签订时间：201</w:t>
      </w:r>
      <w:r>
        <w:rPr>
          <w:rFonts w:ascii="宋体" w:hAnsi="宋体"/>
          <w:sz w:val="24"/>
        </w:rPr>
        <w:t>7</w:t>
      </w:r>
      <w:r>
        <w:rPr>
          <w:rFonts w:hint="eastAsia" w:ascii="宋体" w:hAnsi="宋体"/>
          <w:sz w:val="24"/>
        </w:rPr>
        <w:t>年  月   日</w:t>
      </w:r>
    </w:p>
    <w:p>
      <w:pPr>
        <w:numPr>
          <w:ilvl w:val="0"/>
          <w:numId w:val="13"/>
        </w:numPr>
        <w:tabs>
          <w:tab w:val="left" w:pos="284"/>
        </w:tabs>
        <w:spacing w:line="460" w:lineRule="exact"/>
        <w:ind w:left="141" w:leftChars="67" w:firstLine="0"/>
        <w:textAlignment w:val="baseline"/>
        <w:rPr>
          <w:rFonts w:ascii="宋体" w:hAnsi="宋体"/>
          <w:sz w:val="24"/>
        </w:rPr>
      </w:pPr>
      <w:r>
        <w:rPr>
          <w:rFonts w:hint="eastAsia" w:ascii="宋体" w:hAnsi="宋体"/>
          <w:sz w:val="24"/>
        </w:rPr>
        <w:t xml:space="preserve">签订地点： </w:t>
      </w:r>
    </w:p>
    <w:p>
      <w:pPr>
        <w:numPr>
          <w:ilvl w:val="0"/>
          <w:numId w:val="13"/>
        </w:numPr>
        <w:tabs>
          <w:tab w:val="left" w:pos="284"/>
        </w:tabs>
        <w:spacing w:line="460" w:lineRule="exact"/>
        <w:ind w:left="141" w:leftChars="67" w:firstLine="0"/>
        <w:textAlignment w:val="baseline"/>
        <w:rPr>
          <w:rFonts w:ascii="宋体" w:hAnsi="宋体"/>
          <w:sz w:val="24"/>
        </w:rPr>
      </w:pPr>
      <w:r>
        <w:rPr>
          <w:rFonts w:hint="eastAsia" w:ascii="宋体" w:hAnsi="宋体"/>
          <w:sz w:val="24"/>
        </w:rPr>
        <w:t>收货单位:</w:t>
      </w:r>
    </w:p>
    <w:p>
      <w:pPr>
        <w:numPr>
          <w:ilvl w:val="0"/>
          <w:numId w:val="13"/>
        </w:numPr>
        <w:tabs>
          <w:tab w:val="left" w:pos="220"/>
        </w:tabs>
        <w:spacing w:line="460" w:lineRule="exact"/>
        <w:ind w:left="238" w:leftChars="68" w:hanging="95"/>
        <w:textAlignment w:val="baseline"/>
        <w:rPr>
          <w:rFonts w:ascii="宋体" w:hAnsi="宋体"/>
          <w:sz w:val="24"/>
        </w:rPr>
      </w:pPr>
      <w:r>
        <w:rPr>
          <w:rFonts w:hint="eastAsia" w:ascii="宋体" w:hAnsi="宋体"/>
          <w:sz w:val="24"/>
        </w:rPr>
        <w:t>产品交付：合同签订后五个工作日内交付(附产品使用手册)，甲方确定产品质量无误后签收产品。</w:t>
      </w:r>
    </w:p>
    <w:p>
      <w:pPr>
        <w:numPr>
          <w:ilvl w:val="0"/>
          <w:numId w:val="13"/>
        </w:numPr>
        <w:tabs>
          <w:tab w:val="left" w:pos="220"/>
        </w:tabs>
        <w:spacing w:line="460" w:lineRule="exact"/>
        <w:ind w:left="238" w:leftChars="68" w:hanging="95"/>
        <w:textAlignment w:val="baseline"/>
        <w:rPr>
          <w:rFonts w:ascii="宋体" w:hAnsi="宋体"/>
          <w:sz w:val="24"/>
        </w:rPr>
      </w:pPr>
      <w:r>
        <w:rPr>
          <w:rFonts w:hint="eastAsia" w:ascii="宋体" w:hAnsi="宋体"/>
          <w:sz w:val="24"/>
        </w:rPr>
        <w:t>付款方式及期限：</w:t>
      </w:r>
    </w:p>
    <w:p>
      <w:pPr>
        <w:tabs>
          <w:tab w:val="left" w:pos="284"/>
          <w:tab w:val="left" w:pos="600"/>
        </w:tabs>
        <w:spacing w:line="460" w:lineRule="exact"/>
        <w:ind w:left="141" w:firstLine="720" w:firstLineChars="300"/>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 xml:space="preserve">合同总价格（含税价格）为人民币(大写)：元整（RMB：￥ 元）。 </w:t>
      </w:r>
    </w:p>
    <w:p>
      <w:pPr>
        <w:numPr>
          <w:ilvl w:val="0"/>
          <w:numId w:val="14"/>
        </w:numPr>
        <w:tabs>
          <w:tab w:val="left" w:pos="284"/>
        </w:tabs>
        <w:spacing w:line="460" w:lineRule="exact"/>
        <w:textAlignment w:val="baseline"/>
        <w:rPr>
          <w:sz w:val="24"/>
        </w:rPr>
      </w:pPr>
      <w:r>
        <w:rPr>
          <w:rFonts w:hint="eastAsia" w:ascii="宋体" w:hAnsi="宋体"/>
          <w:sz w:val="24"/>
        </w:rPr>
        <w:t xml:space="preserve"> 分期付款，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pPr>
        <w:tabs>
          <w:tab w:val="left" w:pos="284"/>
        </w:tabs>
        <w:spacing w:line="460" w:lineRule="exact"/>
        <w:textAlignment w:val="baseline"/>
        <w:rPr>
          <w:sz w:val="24"/>
        </w:rPr>
      </w:pPr>
      <w:r>
        <w:rPr>
          <w:rFonts w:hint="eastAsia"/>
          <w:sz w:val="24"/>
        </w:rPr>
        <w:t>乙方开户银行名称、地址和帐号为：</w:t>
      </w:r>
    </w:p>
    <w:p>
      <w:pPr>
        <w:autoSpaceDE w:val="0"/>
        <w:autoSpaceDN w:val="0"/>
        <w:spacing w:line="360" w:lineRule="auto"/>
        <w:ind w:left="200" w:firstLine="570"/>
        <w:rPr>
          <w:sz w:val="24"/>
        </w:rPr>
      </w:pPr>
      <w:r>
        <w:rPr>
          <w:rFonts w:hint="eastAsia"/>
          <w:sz w:val="24"/>
        </w:rPr>
        <w:t>开户名称：</w:t>
      </w:r>
    </w:p>
    <w:p>
      <w:pPr>
        <w:autoSpaceDE w:val="0"/>
        <w:autoSpaceDN w:val="0"/>
        <w:spacing w:line="360" w:lineRule="auto"/>
        <w:rPr>
          <w:rFonts w:ascii="宋体" w:cs="宋体"/>
          <w:sz w:val="24"/>
          <w:u w:val="single"/>
          <w:lang w:val="zh-CN"/>
        </w:rPr>
      </w:pPr>
      <w:r>
        <w:rPr>
          <w:rFonts w:hint="eastAsia"/>
          <w:sz w:val="24"/>
        </w:rPr>
        <w:t>开户银行：</w:t>
      </w:r>
    </w:p>
    <w:p>
      <w:pPr>
        <w:autoSpaceDE w:val="0"/>
        <w:autoSpaceDN w:val="0"/>
        <w:spacing w:line="360" w:lineRule="auto"/>
        <w:rPr>
          <w:rFonts w:ascii="宋体" w:hAnsi="宋体"/>
          <w:sz w:val="24"/>
        </w:rPr>
      </w:pPr>
      <w:r>
        <w:rPr>
          <w:rFonts w:hint="eastAsia"/>
          <w:sz w:val="24"/>
        </w:rPr>
        <w:t>帐号：</w:t>
      </w:r>
    </w:p>
    <w:p>
      <w:pPr>
        <w:numPr>
          <w:ilvl w:val="0"/>
          <w:numId w:val="13"/>
        </w:numPr>
        <w:tabs>
          <w:tab w:val="left" w:pos="220"/>
        </w:tabs>
        <w:spacing w:line="460" w:lineRule="exact"/>
        <w:ind w:left="238" w:leftChars="68" w:hanging="95"/>
        <w:textAlignment w:val="baseline"/>
        <w:rPr>
          <w:rFonts w:ascii="宋体" w:hAnsi="宋体"/>
          <w:sz w:val="24"/>
        </w:rPr>
      </w:pPr>
      <w:r>
        <w:rPr>
          <w:rFonts w:hint="eastAsia" w:ascii="宋体" w:hAnsi="宋体"/>
          <w:sz w:val="24"/>
        </w:rPr>
        <w:t>售后服务：</w:t>
      </w:r>
    </w:p>
    <w:p>
      <w:pPr>
        <w:numPr>
          <w:ilvl w:val="0"/>
          <w:numId w:val="15"/>
        </w:numPr>
        <w:tabs>
          <w:tab w:val="left" w:pos="1260"/>
          <w:tab w:val="clear" w:pos="1160"/>
        </w:tabs>
        <w:spacing w:line="500" w:lineRule="exact"/>
        <w:ind w:left="1260" w:hanging="420"/>
        <w:rPr>
          <w:rFonts w:ascii="宋体" w:hAnsi="宋体"/>
          <w:sz w:val="24"/>
        </w:rPr>
      </w:pPr>
      <w:r>
        <w:rPr>
          <w:rFonts w:hint="eastAsia" w:ascii="宋体" w:hAnsi="宋体"/>
          <w:sz w:val="24"/>
        </w:rPr>
        <w:t>维护期限：自产品验收合格之日起，乙方负责对产品免费维护 *年。</w:t>
      </w:r>
    </w:p>
    <w:p>
      <w:pPr>
        <w:numPr>
          <w:ilvl w:val="0"/>
          <w:numId w:val="15"/>
        </w:numPr>
        <w:tabs>
          <w:tab w:val="left" w:pos="1260"/>
          <w:tab w:val="clear" w:pos="1160"/>
        </w:tabs>
        <w:spacing w:line="500" w:lineRule="exact"/>
        <w:ind w:left="1260" w:hanging="420"/>
        <w:rPr>
          <w:rFonts w:ascii="宋体" w:hAnsi="宋体"/>
          <w:sz w:val="24"/>
        </w:rPr>
      </w:pPr>
      <w:r>
        <w:rPr>
          <w:rFonts w:hint="eastAsia" w:ascii="宋体" w:hAnsi="宋体"/>
          <w:sz w:val="24"/>
        </w:rPr>
        <w:t>维护范围及要求：</w:t>
      </w:r>
    </w:p>
    <w:p>
      <w:pPr>
        <w:spacing w:line="360" w:lineRule="auto"/>
        <w:ind w:left="441" w:leftChars="210" w:firstLine="418"/>
        <w:rPr>
          <w:rFonts w:ascii="宋体" w:hAnsi="宋体"/>
          <w:sz w:val="24"/>
        </w:rPr>
      </w:pPr>
      <w:r>
        <w:rPr>
          <w:rFonts w:hint="eastAsia" w:ascii="宋体" w:hAnsi="宋体"/>
          <w:sz w:val="24"/>
        </w:rPr>
        <w:t>2.1在甲方使用过程中，如乙方的产品出现故障引起的停止运行、乙方产品自动报错等故障，乙方保证在（接到通知后的）</w:t>
      </w:r>
      <w:r>
        <w:rPr>
          <w:rFonts w:ascii="宋体" w:hAnsi="宋体"/>
          <w:sz w:val="24"/>
        </w:rPr>
        <w:t>24</w:t>
      </w:r>
      <w:r>
        <w:rPr>
          <w:rFonts w:hint="eastAsia" w:ascii="宋体" w:hAnsi="宋体"/>
          <w:sz w:val="24"/>
        </w:rPr>
        <w:t>小时内无偿解决。</w:t>
      </w:r>
    </w:p>
    <w:p>
      <w:pPr>
        <w:spacing w:line="360" w:lineRule="auto"/>
        <w:ind w:left="441" w:leftChars="210" w:firstLine="418"/>
        <w:rPr>
          <w:rFonts w:ascii="宋体" w:hAnsi="宋体"/>
          <w:sz w:val="24"/>
        </w:rPr>
      </w:pPr>
      <w:r>
        <w:rPr>
          <w:rFonts w:hint="eastAsia" w:ascii="宋体" w:hAnsi="宋体"/>
          <w:sz w:val="24"/>
        </w:rPr>
        <w:t>2.2在软件产品使用发生故障时，如属甲方人为操作失误原因（非恶意修改、删除等破坏性操作），乙方可做到“先解决，后协商”。</w:t>
      </w:r>
    </w:p>
    <w:p>
      <w:pPr>
        <w:spacing w:line="360" w:lineRule="auto"/>
        <w:ind w:left="665" w:firstLine="175"/>
        <w:rPr>
          <w:rFonts w:ascii="宋体" w:hAnsi="宋体"/>
          <w:sz w:val="24"/>
        </w:rPr>
      </w:pPr>
      <w:r>
        <w:rPr>
          <w:rFonts w:hint="eastAsia" w:ascii="宋体" w:hAnsi="宋体"/>
          <w:sz w:val="24"/>
        </w:rPr>
        <w:t>2.3 以下项目实行收费维护服务：</w:t>
      </w:r>
    </w:p>
    <w:p>
      <w:pPr>
        <w:numPr>
          <w:ilvl w:val="0"/>
          <w:numId w:val="16"/>
        </w:numPr>
        <w:spacing w:line="360" w:lineRule="auto"/>
        <w:rPr>
          <w:rFonts w:ascii="宋体" w:hAnsi="宋体"/>
          <w:sz w:val="24"/>
        </w:rPr>
      </w:pPr>
      <w:r>
        <w:rPr>
          <w:rFonts w:hint="eastAsia" w:ascii="宋体" w:hAnsi="宋体"/>
          <w:sz w:val="24"/>
        </w:rPr>
        <w:t>因硬件或网络运行故障或非正常操作带来的维护工作；</w:t>
      </w:r>
    </w:p>
    <w:p>
      <w:pPr>
        <w:numPr>
          <w:ilvl w:val="0"/>
          <w:numId w:val="16"/>
        </w:numPr>
        <w:spacing w:line="360" w:lineRule="auto"/>
        <w:rPr>
          <w:rFonts w:ascii="宋体" w:hAnsi="宋体"/>
          <w:sz w:val="24"/>
        </w:rPr>
      </w:pPr>
      <w:r>
        <w:rPr>
          <w:rFonts w:hint="eastAsia" w:ascii="宋体" w:hAnsi="宋体"/>
          <w:sz w:val="24"/>
        </w:rPr>
        <w:t>因甲方需求变化带来的产品定制开发。</w:t>
      </w:r>
    </w:p>
    <w:p>
      <w:pPr>
        <w:numPr>
          <w:ilvl w:val="0"/>
          <w:numId w:val="13"/>
        </w:numPr>
        <w:tabs>
          <w:tab w:val="left" w:pos="220"/>
        </w:tabs>
        <w:spacing w:line="460" w:lineRule="exact"/>
        <w:ind w:left="238" w:leftChars="68" w:hanging="95"/>
        <w:textAlignment w:val="baseline"/>
        <w:rPr>
          <w:rFonts w:ascii="宋体" w:hAnsi="宋体"/>
          <w:sz w:val="24"/>
        </w:rPr>
      </w:pPr>
      <w:r>
        <w:rPr>
          <w:rFonts w:hint="eastAsia" w:ascii="宋体" w:hAnsi="宋体"/>
          <w:sz w:val="24"/>
        </w:rPr>
        <w:t xml:space="preserve">违约责任： </w:t>
      </w:r>
    </w:p>
    <w:p>
      <w:pPr>
        <w:spacing w:line="460" w:lineRule="exact"/>
        <w:ind w:firstLine="480" w:firstLineChars="200"/>
        <w:rPr>
          <w:rFonts w:ascii="宋体" w:hAnsi="宋体"/>
          <w:sz w:val="24"/>
        </w:rPr>
      </w:pPr>
      <w:r>
        <w:rPr>
          <w:rFonts w:hint="eastAsia" w:ascii="宋体" w:hAnsi="宋体"/>
          <w:sz w:val="24"/>
        </w:rPr>
        <w:t>本合同的各项规定，双方均应严格、完整地履行，如一方违反其中之一的规定造成守约方损失的，违约方应按有关规定赔偿守约方的全部损失。</w:t>
      </w:r>
    </w:p>
    <w:p>
      <w:pPr>
        <w:spacing w:line="460" w:lineRule="exact"/>
        <w:ind w:firstLine="480" w:firstLineChars="200"/>
        <w:rPr>
          <w:rFonts w:ascii="宋体" w:hAnsi="宋体"/>
          <w:sz w:val="24"/>
        </w:rPr>
      </w:pPr>
      <w:r>
        <w:rPr>
          <w:rFonts w:hint="eastAsia" w:ascii="宋体" w:hAnsi="宋体"/>
          <w:sz w:val="24"/>
        </w:rPr>
        <w:t>有关规定如下：</w:t>
      </w:r>
    </w:p>
    <w:p>
      <w:pPr>
        <w:numPr>
          <w:ilvl w:val="0"/>
          <w:numId w:val="17"/>
        </w:numPr>
        <w:spacing w:line="460" w:lineRule="exact"/>
        <w:ind w:firstLine="480" w:firstLineChars="200"/>
        <w:textAlignment w:val="baseline"/>
        <w:rPr>
          <w:rFonts w:ascii="宋体" w:hAnsi="宋体"/>
          <w:sz w:val="24"/>
        </w:rPr>
      </w:pPr>
      <w:r>
        <w:rPr>
          <w:rFonts w:hint="eastAsia" w:ascii="宋体" w:hAnsi="宋体"/>
          <w:sz w:val="24"/>
        </w:rPr>
        <w:t>自合同生效后，若在乙方无过错的情况下，甲方单方面终止合同，乙方不退还甲方已给付的所有款项，并由甲方向乙方支付合同总金额0.5%的违约金；</w:t>
      </w:r>
    </w:p>
    <w:p>
      <w:pPr>
        <w:spacing w:line="460" w:lineRule="exact"/>
        <w:ind w:firstLine="480" w:firstLineChars="200"/>
        <w:rPr>
          <w:rFonts w:ascii="宋体" w:hAnsi="宋体"/>
          <w:sz w:val="24"/>
        </w:rPr>
      </w:pPr>
      <w:r>
        <w:rPr>
          <w:rFonts w:hint="eastAsia" w:ascii="宋体" w:hAnsi="宋体"/>
          <w:sz w:val="24"/>
        </w:rPr>
        <w:t>2、自合同生效后，产品验收合格之前，若在甲方无过错的情况下，乙方单方面终止合同，乙方除退还甲方已给付的所有款项之外，还须向甲方支付合同总金额0.5%的违约金；</w:t>
      </w:r>
    </w:p>
    <w:p>
      <w:pPr>
        <w:spacing w:line="460" w:lineRule="exact"/>
        <w:rPr>
          <w:rFonts w:ascii="宋体" w:hAnsi="宋体"/>
          <w:sz w:val="24"/>
        </w:rPr>
      </w:pPr>
      <w:r>
        <w:rPr>
          <w:rFonts w:hint="eastAsia" w:ascii="宋体" w:hAnsi="宋体"/>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pPr>
        <w:spacing w:line="460" w:lineRule="exact"/>
        <w:ind w:firstLine="480" w:firstLineChars="200"/>
        <w:rPr>
          <w:rFonts w:ascii="宋体" w:hAnsi="宋体"/>
          <w:sz w:val="24"/>
        </w:rPr>
      </w:pPr>
      <w:r>
        <w:rPr>
          <w:rFonts w:hint="eastAsia" w:ascii="宋体" w:hAnsi="宋体"/>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pPr>
        <w:numPr>
          <w:ilvl w:val="0"/>
          <w:numId w:val="13"/>
        </w:numPr>
        <w:tabs>
          <w:tab w:val="left" w:pos="220"/>
        </w:tabs>
        <w:spacing w:line="460" w:lineRule="exact"/>
        <w:ind w:left="238" w:leftChars="68" w:hanging="95"/>
        <w:textAlignment w:val="baseline"/>
        <w:rPr>
          <w:rFonts w:ascii="宋体" w:hAnsi="宋体"/>
          <w:sz w:val="24"/>
        </w:rPr>
      </w:pPr>
      <w:r>
        <w:rPr>
          <w:rFonts w:hint="eastAsia" w:ascii="宋体" w:hAnsi="宋体"/>
          <w:sz w:val="24"/>
        </w:rPr>
        <w:t>合同双方可就本合同签订补充协议，对本合同有关约定进行修改，并以修改后的约定为准。</w:t>
      </w:r>
    </w:p>
    <w:p>
      <w:pPr>
        <w:numPr>
          <w:ilvl w:val="0"/>
          <w:numId w:val="13"/>
        </w:numPr>
        <w:tabs>
          <w:tab w:val="left" w:pos="220"/>
        </w:tabs>
        <w:spacing w:line="460" w:lineRule="exact"/>
        <w:ind w:left="238" w:leftChars="68" w:hanging="95"/>
        <w:textAlignment w:val="baseline"/>
        <w:rPr>
          <w:rFonts w:ascii="宋体" w:hAnsi="宋体"/>
          <w:sz w:val="24"/>
        </w:rPr>
      </w:pPr>
      <w:r>
        <w:rPr>
          <w:rFonts w:hint="eastAsia" w:ascii="宋体" w:hAnsi="宋体"/>
          <w:sz w:val="24"/>
        </w:rPr>
        <w:t>解决合同纠纷的方式：</w:t>
      </w:r>
    </w:p>
    <w:p>
      <w:pPr>
        <w:spacing w:line="460" w:lineRule="exact"/>
        <w:ind w:firstLine="480" w:firstLineChars="200"/>
        <w:rPr>
          <w:rFonts w:ascii="宋体" w:hAnsi="宋体"/>
          <w:sz w:val="24"/>
        </w:rPr>
      </w:pPr>
      <w:r>
        <w:rPr>
          <w:rFonts w:hint="eastAsia" w:ascii="宋体" w:hAnsi="宋体"/>
          <w:sz w:val="24"/>
        </w:rPr>
        <w:t>合同双方因履行本合同而发生的争议，双方以友好协商的原则妥善解决，协商不成时，提交西安仲裁委员会仲裁。</w:t>
      </w:r>
    </w:p>
    <w:p>
      <w:pPr>
        <w:numPr>
          <w:ilvl w:val="0"/>
          <w:numId w:val="13"/>
        </w:numPr>
        <w:tabs>
          <w:tab w:val="left" w:pos="220"/>
        </w:tabs>
        <w:spacing w:line="460" w:lineRule="exact"/>
        <w:ind w:left="238" w:leftChars="68" w:hanging="95"/>
        <w:textAlignment w:val="baseline"/>
        <w:rPr>
          <w:rFonts w:ascii="宋体" w:hAnsi="宋体"/>
          <w:sz w:val="24"/>
        </w:rPr>
      </w:pPr>
      <w:r>
        <w:rPr>
          <w:rFonts w:hint="eastAsia" w:ascii="宋体" w:hAnsi="宋体"/>
          <w:sz w:val="24"/>
        </w:rPr>
        <w:t xml:space="preserve">合同生效时间及其他事项：  </w:t>
      </w:r>
    </w:p>
    <w:p>
      <w:pPr>
        <w:pStyle w:val="44"/>
        <w:numPr>
          <w:ilvl w:val="0"/>
          <w:numId w:val="18"/>
        </w:numPr>
        <w:snapToGrid w:val="0"/>
        <w:spacing w:line="460" w:lineRule="exact"/>
        <w:ind w:firstLineChars="0"/>
        <w:rPr>
          <w:rFonts w:ascii="宋体" w:hAnsi="宋体"/>
          <w:sz w:val="24"/>
        </w:rPr>
      </w:pPr>
      <w:r>
        <w:rPr>
          <w:rFonts w:hint="eastAsia" w:ascii="宋体" w:hAnsi="宋体"/>
          <w:sz w:val="24"/>
        </w:rPr>
        <w:t>本合同经双方签字盖章后生效，具有法律效力。</w:t>
      </w:r>
    </w:p>
    <w:p>
      <w:pPr>
        <w:pStyle w:val="44"/>
        <w:numPr>
          <w:ilvl w:val="0"/>
          <w:numId w:val="18"/>
        </w:numPr>
        <w:snapToGrid w:val="0"/>
        <w:spacing w:line="460" w:lineRule="exact"/>
        <w:ind w:firstLineChars="0"/>
        <w:rPr>
          <w:rFonts w:ascii="宋体" w:hAnsi="宋体"/>
          <w:sz w:val="24"/>
        </w:rPr>
      </w:pPr>
      <w:r>
        <w:rPr>
          <w:rFonts w:hint="eastAsia" w:ascii="宋体" w:hAnsi="宋体"/>
          <w:sz w:val="24"/>
        </w:rPr>
        <w:t>在双方签订合同的同时，双方需要签订《信息安全保密协议》（详见合同书后附件）作为本合同的附件；</w:t>
      </w:r>
    </w:p>
    <w:p>
      <w:pPr>
        <w:snapToGrid w:val="0"/>
        <w:spacing w:line="460" w:lineRule="exact"/>
        <w:ind w:firstLine="480" w:firstLineChars="200"/>
        <w:rPr>
          <w:rFonts w:ascii="宋体" w:hAnsi="宋体"/>
          <w:sz w:val="24"/>
        </w:rPr>
      </w:pPr>
      <w:r>
        <w:rPr>
          <w:rFonts w:ascii="宋体" w:hAnsi="宋体"/>
          <w:sz w:val="24"/>
        </w:rPr>
        <w:t>3</w:t>
      </w:r>
      <w:r>
        <w:rPr>
          <w:rFonts w:hint="eastAsia" w:ascii="宋体" w:hAnsi="宋体"/>
          <w:sz w:val="24"/>
        </w:rPr>
        <w:t>、本合同壹式贰份，甲乙双方各执壹份，具有同等法律效力。</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甲方：                         乙方：                  </w:t>
      </w:r>
    </w:p>
    <w:p>
      <w:pPr>
        <w:spacing w:line="360" w:lineRule="auto"/>
        <w:ind w:left="6360" w:hanging="6360" w:hangingChars="2650"/>
        <w:rPr>
          <w:rFonts w:ascii="宋体" w:hAnsi="宋体"/>
          <w:sz w:val="24"/>
        </w:rPr>
      </w:pPr>
      <w:r>
        <w:rPr>
          <w:rFonts w:hint="eastAsia" w:ascii="宋体" w:hAnsi="宋体"/>
          <w:sz w:val="24"/>
        </w:rPr>
        <w:t xml:space="preserve">单位地址：                         单位地址： </w:t>
      </w:r>
    </w:p>
    <w:p>
      <w:pPr>
        <w:spacing w:line="360" w:lineRule="auto"/>
        <w:rPr>
          <w:rFonts w:ascii="宋体"/>
          <w:sz w:val="24"/>
        </w:rPr>
      </w:pPr>
      <w:r>
        <w:rPr>
          <w:rFonts w:hint="eastAsia" w:ascii="宋体" w:hAnsi="宋体"/>
          <w:sz w:val="24"/>
        </w:rPr>
        <w:t>邮政</w:t>
      </w:r>
      <w:r>
        <w:rPr>
          <w:rFonts w:hint="eastAsia" w:ascii="宋体"/>
          <w:sz w:val="24"/>
        </w:rPr>
        <w:t>编码：                         邮政编码：</w:t>
      </w:r>
    </w:p>
    <w:p>
      <w:pPr>
        <w:spacing w:line="360" w:lineRule="auto"/>
        <w:rPr>
          <w:rFonts w:ascii="宋体"/>
          <w:sz w:val="24"/>
        </w:rPr>
      </w:pPr>
      <w:r>
        <w:rPr>
          <w:rFonts w:hint="eastAsia" w:ascii="宋体"/>
          <w:sz w:val="24"/>
        </w:rPr>
        <w:t xml:space="preserve">授权代表：                         授权代表： </w:t>
      </w:r>
    </w:p>
    <w:p>
      <w:pPr>
        <w:spacing w:line="360" w:lineRule="auto"/>
        <w:rPr>
          <w:rFonts w:ascii="宋体"/>
          <w:sz w:val="24"/>
        </w:rPr>
      </w:pPr>
      <w:r>
        <w:rPr>
          <w:rFonts w:hint="eastAsia" w:ascii="宋体"/>
          <w:sz w:val="24"/>
        </w:rPr>
        <w:t>电话：                             电话：</w:t>
      </w:r>
    </w:p>
    <w:p>
      <w:pPr>
        <w:spacing w:line="360" w:lineRule="auto"/>
        <w:rPr>
          <w:rFonts w:ascii="宋体" w:hAnsi="宋体"/>
          <w:sz w:val="24"/>
        </w:rPr>
      </w:pPr>
      <w:r>
        <w:rPr>
          <w:rFonts w:hint="eastAsia" w:ascii="宋体"/>
          <w:sz w:val="24"/>
        </w:rPr>
        <w:t xml:space="preserve">传真： </w:t>
      </w:r>
      <w:r>
        <w:rPr>
          <w:rFonts w:hint="eastAsia" w:ascii="宋体" w:hAnsi="宋体"/>
          <w:sz w:val="24"/>
        </w:rPr>
        <w:t xml:space="preserve">                            传真：</w:t>
      </w:r>
    </w:p>
    <w:p>
      <w:pPr>
        <w:spacing w:line="360" w:lineRule="auto"/>
        <w:rPr>
          <w:rFonts w:ascii="宋体" w:hAnsi="宋体"/>
          <w:b/>
          <w:szCs w:val="21"/>
        </w:rPr>
      </w:pPr>
      <w:r>
        <w:rPr>
          <w:rFonts w:hint="eastAsia" w:ascii="宋体" w:hAnsi="宋体"/>
          <w:sz w:val="24"/>
        </w:rPr>
        <w:t>签订时间：201</w:t>
      </w:r>
      <w:r>
        <w:rPr>
          <w:rFonts w:ascii="宋体" w:hAnsi="宋体"/>
          <w:sz w:val="24"/>
        </w:rPr>
        <w:t>7</w:t>
      </w:r>
      <w:r>
        <w:rPr>
          <w:rFonts w:hint="eastAsia" w:ascii="宋体" w:hAnsi="宋体"/>
          <w:sz w:val="24"/>
        </w:rPr>
        <w:t>年   月   日         签订时间：201</w:t>
      </w:r>
      <w:r>
        <w:rPr>
          <w:rFonts w:ascii="宋体" w:hAnsi="宋体"/>
          <w:sz w:val="24"/>
        </w:rPr>
        <w:t>7</w:t>
      </w:r>
      <w:r>
        <w:rPr>
          <w:rFonts w:hint="eastAsia" w:ascii="宋体" w:hAnsi="宋体"/>
          <w:sz w:val="24"/>
        </w:rPr>
        <w:t xml:space="preserve"> 年   月   日</w:t>
      </w:r>
    </w:p>
    <w:p>
      <w:pPr>
        <w:tabs>
          <w:tab w:val="left" w:pos="720"/>
        </w:tabs>
        <w:spacing w:line="360" w:lineRule="auto"/>
        <w:rPr>
          <w:rFonts w:ascii="宋体" w:hAnsi="宋体"/>
          <w:b/>
          <w:szCs w:val="21"/>
        </w:rPr>
      </w:pPr>
      <w:r>
        <w:rPr>
          <w:rFonts w:hint="eastAsia" w:ascii="宋体" w:hAnsi="宋体"/>
          <w:b/>
          <w:szCs w:val="21"/>
        </w:rPr>
        <w:t>附件：信息安全保密协议</w:t>
      </w:r>
    </w:p>
    <w:p>
      <w:pPr>
        <w:spacing w:line="360" w:lineRule="auto"/>
        <w:jc w:val="center"/>
        <w:rPr>
          <w:b/>
          <w:sz w:val="44"/>
          <w:szCs w:val="44"/>
        </w:rPr>
      </w:pPr>
      <w:bookmarkStart w:id="11" w:name="_Hlk488148083"/>
      <w:r>
        <w:rPr>
          <w:rFonts w:hint="eastAsia"/>
          <w:b/>
          <w:sz w:val="44"/>
          <w:szCs w:val="44"/>
        </w:rPr>
        <w:t>信息安全保密协议</w:t>
      </w:r>
    </w:p>
    <w:bookmarkEnd w:id="11"/>
    <w:p>
      <w:pPr>
        <w:spacing w:line="360" w:lineRule="auto"/>
        <w:jc w:val="center"/>
        <w:rPr>
          <w:b/>
          <w:szCs w:val="21"/>
        </w:rPr>
      </w:pPr>
    </w:p>
    <w:p>
      <w:pPr>
        <w:spacing w:line="360" w:lineRule="auto"/>
        <w:rPr>
          <w:b/>
          <w:sz w:val="24"/>
        </w:rPr>
      </w:pPr>
      <w:r>
        <w:rPr>
          <w:rFonts w:hint="eastAsia"/>
          <w:b/>
          <w:sz w:val="24"/>
        </w:rPr>
        <w:t>甲方（单位）：</w:t>
      </w:r>
      <w:r>
        <w:rPr>
          <w:rFonts w:hint="eastAsia"/>
          <w:b/>
          <w:sz w:val="24"/>
          <w:u w:val="single"/>
        </w:rPr>
        <w:t>广东外语外贸大学</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pPr>
        <w:spacing w:line="360" w:lineRule="auto"/>
        <w:rPr>
          <w:b/>
          <w:sz w:val="24"/>
        </w:rPr>
      </w:pPr>
      <w:r>
        <w:rPr>
          <w:rFonts w:hint="eastAsia"/>
          <w:b/>
          <w:sz w:val="24"/>
        </w:rPr>
        <w:t>地址：</w:t>
      </w:r>
      <w:r>
        <w:rPr>
          <w:rFonts w:hint="eastAsia"/>
          <w:b/>
          <w:sz w:val="24"/>
          <w:u w:val="single"/>
        </w:rPr>
        <w:t>广州市白云大道北2号</w:t>
      </w:r>
      <w:r>
        <w:rPr>
          <w:b/>
          <w:sz w:val="24"/>
          <w:u w:val="single"/>
        </w:rPr>
        <w:tab/>
      </w:r>
      <w:r>
        <w:rPr>
          <w:b/>
          <w:sz w:val="24"/>
          <w:u w:val="single"/>
        </w:rPr>
        <w:tab/>
      </w:r>
      <w:r>
        <w:rPr>
          <w:b/>
          <w:sz w:val="24"/>
          <w:u w:val="single"/>
        </w:rPr>
        <w:tab/>
      </w:r>
      <w:r>
        <w:rPr>
          <w:b/>
          <w:sz w:val="24"/>
          <w:u w:val="single"/>
        </w:rPr>
        <w:tab/>
      </w:r>
    </w:p>
    <w:p>
      <w:pPr>
        <w:spacing w:line="360" w:lineRule="auto"/>
        <w:rPr>
          <w:b/>
          <w:sz w:val="24"/>
        </w:rPr>
      </w:pPr>
      <w:r>
        <w:rPr>
          <w:rFonts w:hint="eastAsia"/>
          <w:b/>
          <w:sz w:val="24"/>
        </w:rPr>
        <w:t>乙方（单位）：</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pPr>
        <w:spacing w:line="360" w:lineRule="auto"/>
        <w:rPr>
          <w:b/>
          <w:sz w:val="24"/>
        </w:rPr>
      </w:pPr>
      <w:r>
        <w:rPr>
          <w:rFonts w:hint="eastAsia"/>
          <w:b/>
          <w:sz w:val="24"/>
        </w:rPr>
        <w:t>地址：</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pPr>
        <w:spacing w:line="360" w:lineRule="auto"/>
        <w:ind w:firstLine="480" w:firstLineChars="200"/>
        <w:rPr>
          <w:rFonts w:ascii="楷体" w:hAnsi="楷体" w:eastAsia="楷体"/>
          <w:sz w:val="24"/>
        </w:rPr>
      </w:pPr>
      <w:r>
        <w:rPr>
          <w:rFonts w:hint="eastAsia" w:ascii="楷体" w:hAnsi="楷体" w:eastAsia="楷体"/>
          <w:sz w:val="24"/>
        </w:rPr>
        <w:t>鉴于乙方因</w:t>
      </w:r>
      <w:r>
        <w:rPr>
          <w:rFonts w:ascii="楷体" w:hAnsi="楷体" w:eastAsia="楷体"/>
          <w:sz w:val="24"/>
          <w:u w:val="single"/>
        </w:rPr>
        <w:tab/>
      </w:r>
      <w:r>
        <w:rPr>
          <w:rFonts w:ascii="楷体" w:hAnsi="楷体" w:eastAsia="楷体"/>
          <w:sz w:val="24"/>
          <w:u w:val="single"/>
        </w:rPr>
        <w:tab/>
      </w:r>
      <w:r>
        <w:rPr>
          <w:rFonts w:ascii="楷体" w:hAnsi="楷体" w:eastAsia="楷体"/>
          <w:sz w:val="24"/>
          <w:u w:val="single"/>
        </w:rPr>
        <w:tab/>
      </w:r>
      <w:r>
        <w:rPr>
          <w:rFonts w:ascii="楷体" w:hAnsi="楷体" w:eastAsia="楷体"/>
          <w:sz w:val="24"/>
          <w:u w:val="single"/>
        </w:rPr>
        <w:tab/>
      </w:r>
      <w:r>
        <w:rPr>
          <w:rFonts w:ascii="楷体" w:hAnsi="楷体" w:eastAsia="楷体"/>
          <w:sz w:val="24"/>
          <w:u w:val="single"/>
        </w:rPr>
        <w:tab/>
      </w:r>
      <w:r>
        <w:rPr>
          <w:rFonts w:hint="eastAsia" w:ascii="楷体" w:hAnsi="楷体" w:eastAsia="楷体"/>
          <w:sz w:val="24"/>
        </w:rPr>
        <w:t>项目为甲方提供服务期间知悉甲方及其业务相关方（以下简称“相关方”）的保密信息（以下简称“保密信息”），为明确乙方的保密义务，甲乙双方本着平等、自愿、公平和诚实信用的原则，订立本保密协议。</w:t>
      </w:r>
    </w:p>
    <w:p>
      <w:pPr>
        <w:spacing w:line="360" w:lineRule="auto"/>
        <w:rPr>
          <w:b/>
          <w:szCs w:val="21"/>
        </w:rPr>
      </w:pPr>
      <w:r>
        <w:rPr>
          <w:rFonts w:hint="eastAsia"/>
          <w:b/>
          <w:szCs w:val="21"/>
        </w:rPr>
        <w:t>第一条保密内容</w:t>
      </w:r>
    </w:p>
    <w:p>
      <w:pPr>
        <w:spacing w:line="360" w:lineRule="auto"/>
        <w:ind w:firstLine="420" w:firstLineChars="200"/>
        <w:rPr>
          <w:szCs w:val="21"/>
        </w:rPr>
      </w:pPr>
      <w:r>
        <w:rPr>
          <w:rFonts w:hint="eastAsia"/>
          <w:szCs w:val="21"/>
        </w:rPr>
        <w:t>本协议所称的“保密信息”包括但不限于：</w:t>
      </w:r>
    </w:p>
    <w:p>
      <w:pPr>
        <w:pStyle w:val="44"/>
        <w:numPr>
          <w:ilvl w:val="0"/>
          <w:numId w:val="19"/>
        </w:numPr>
        <w:spacing w:line="360" w:lineRule="auto"/>
        <w:ind w:firstLineChars="0"/>
        <w:rPr>
          <w:szCs w:val="21"/>
        </w:rPr>
      </w:pPr>
      <w:r>
        <w:rPr>
          <w:rFonts w:hint="eastAsia"/>
          <w:szCs w:val="21"/>
        </w:rPr>
        <w:t>乙方以任何形式从甲方获得的关于甲方的任何工作管理、数据运营、业务服务等方面的数据资料和用户信息，除非这些信息已经由甲方面向外部公开或声明不属保密内容。</w:t>
      </w:r>
    </w:p>
    <w:p>
      <w:pPr>
        <w:pStyle w:val="44"/>
        <w:numPr>
          <w:ilvl w:val="0"/>
          <w:numId w:val="19"/>
        </w:numPr>
        <w:spacing w:line="360" w:lineRule="auto"/>
        <w:ind w:firstLineChars="0"/>
        <w:rPr>
          <w:szCs w:val="21"/>
        </w:rPr>
      </w:pPr>
      <w:r>
        <w:rPr>
          <w:rFonts w:hint="eastAsia"/>
          <w:szCs w:val="21"/>
        </w:rPr>
        <w:t>乙方在甲方所做的调查资料、测试资料以及有关甲方信息系统管理账号、数据、网络拓扑结构、网络地址、网络安全防护体系、网络应用情况、策略配置等。</w:t>
      </w:r>
    </w:p>
    <w:p>
      <w:pPr>
        <w:pStyle w:val="44"/>
        <w:numPr>
          <w:ilvl w:val="0"/>
          <w:numId w:val="19"/>
        </w:numPr>
        <w:spacing w:line="360" w:lineRule="auto"/>
        <w:ind w:firstLineChars="0"/>
        <w:rPr>
          <w:szCs w:val="21"/>
        </w:rPr>
      </w:pPr>
      <w:r>
        <w:rPr>
          <w:rFonts w:hint="eastAsia"/>
          <w:szCs w:val="21"/>
        </w:rPr>
        <w:t>乙方受甲方工作安排所创造的商业及技术信息、资料、数据等。</w:t>
      </w:r>
    </w:p>
    <w:p>
      <w:pPr>
        <w:pStyle w:val="44"/>
        <w:numPr>
          <w:ilvl w:val="0"/>
          <w:numId w:val="19"/>
        </w:numPr>
        <w:spacing w:line="360" w:lineRule="auto"/>
        <w:ind w:firstLineChars="0"/>
        <w:rPr>
          <w:szCs w:val="21"/>
        </w:rPr>
      </w:pPr>
      <w:r>
        <w:rPr>
          <w:rFonts w:hint="eastAsia"/>
          <w:szCs w:val="21"/>
        </w:rPr>
        <w:t>乙方知悉的各相关方提供给甲方的各种形式的信息或者内容。</w:t>
      </w:r>
    </w:p>
    <w:p>
      <w:pPr>
        <w:pStyle w:val="44"/>
        <w:numPr>
          <w:ilvl w:val="0"/>
          <w:numId w:val="19"/>
        </w:numPr>
        <w:spacing w:line="360" w:lineRule="auto"/>
        <w:ind w:firstLineChars="0"/>
        <w:rPr>
          <w:szCs w:val="21"/>
        </w:rPr>
      </w:pPr>
      <w:r>
        <w:rPr>
          <w:rFonts w:hint="eastAsia"/>
          <w:szCs w:val="21"/>
        </w:rPr>
        <w:t>各相关方以任何形式告知乙方的资料或信息，除非这些信息已经由该相关方向外部公开或声明不属保密内容。</w:t>
      </w:r>
    </w:p>
    <w:p>
      <w:pPr>
        <w:pStyle w:val="44"/>
        <w:numPr>
          <w:ilvl w:val="0"/>
          <w:numId w:val="19"/>
        </w:numPr>
        <w:spacing w:line="360" w:lineRule="auto"/>
        <w:ind w:firstLineChars="0"/>
        <w:rPr>
          <w:szCs w:val="21"/>
        </w:rPr>
      </w:pPr>
      <w:r>
        <w:rPr>
          <w:rFonts w:hint="eastAsia"/>
          <w:szCs w:val="21"/>
        </w:rPr>
        <w:t>乙方知悉的各相关方委托甲方购买、收集的各类信息，除非这些信息已经由该相关方向外部公开或声明不属保密内容。</w:t>
      </w:r>
    </w:p>
    <w:p>
      <w:pPr>
        <w:pStyle w:val="44"/>
        <w:numPr>
          <w:ilvl w:val="0"/>
          <w:numId w:val="19"/>
        </w:numPr>
        <w:spacing w:line="360" w:lineRule="auto"/>
        <w:ind w:firstLineChars="0"/>
        <w:rPr>
          <w:szCs w:val="21"/>
        </w:rPr>
      </w:pPr>
      <w:r>
        <w:rPr>
          <w:rFonts w:hint="eastAsia"/>
          <w:szCs w:val="21"/>
        </w:rPr>
        <w:t>乙方知悉的虽属于第三方所有但甲方负有保密义务的技术秘密或其他保密信息。</w:t>
      </w:r>
    </w:p>
    <w:p>
      <w:pPr>
        <w:spacing w:line="360" w:lineRule="auto"/>
        <w:rPr>
          <w:b/>
          <w:szCs w:val="21"/>
        </w:rPr>
      </w:pPr>
      <w:r>
        <w:rPr>
          <w:rFonts w:hint="eastAsia"/>
          <w:b/>
          <w:szCs w:val="21"/>
        </w:rPr>
        <w:t>第二条保密义务</w:t>
      </w:r>
    </w:p>
    <w:p>
      <w:pPr>
        <w:spacing w:line="360" w:lineRule="auto"/>
        <w:ind w:firstLine="420" w:firstLineChars="200"/>
        <w:rPr>
          <w:szCs w:val="21"/>
        </w:rPr>
      </w:pPr>
      <w:r>
        <w:rPr>
          <w:rFonts w:hint="eastAsia"/>
          <w:szCs w:val="21"/>
        </w:rPr>
        <w:t>乙方应承担以下保密义务：</w:t>
      </w:r>
    </w:p>
    <w:p>
      <w:pPr>
        <w:pStyle w:val="44"/>
        <w:numPr>
          <w:ilvl w:val="0"/>
          <w:numId w:val="20"/>
        </w:numPr>
        <w:spacing w:line="360" w:lineRule="auto"/>
        <w:ind w:firstLineChars="0"/>
        <w:rPr>
          <w:szCs w:val="21"/>
        </w:rPr>
      </w:pPr>
      <w:r>
        <w:rPr>
          <w:rFonts w:hint="eastAsia"/>
          <w:szCs w:val="21"/>
        </w:rPr>
        <w:t>不得复制或公开包含保密信息的文件、信函、正本、副本、磁盘、光盘等。</w:t>
      </w:r>
    </w:p>
    <w:p>
      <w:pPr>
        <w:pStyle w:val="44"/>
        <w:numPr>
          <w:ilvl w:val="0"/>
          <w:numId w:val="20"/>
        </w:numPr>
        <w:spacing w:line="360" w:lineRule="auto"/>
        <w:ind w:firstLineChars="0"/>
        <w:rPr>
          <w:szCs w:val="21"/>
        </w:rPr>
      </w:pPr>
      <w:r>
        <w:rPr>
          <w:rFonts w:hint="eastAsia"/>
          <w:szCs w:val="21"/>
        </w:rPr>
        <w:t>保密信息仅用于与甲方指定工作有关的用途或目的，未经甲方书面许可，乙方不得使用或许可第三人使用（明示或默示）本协议中的保密信息。</w:t>
      </w:r>
    </w:p>
    <w:p>
      <w:pPr>
        <w:pStyle w:val="44"/>
        <w:numPr>
          <w:ilvl w:val="0"/>
          <w:numId w:val="20"/>
        </w:numPr>
        <w:spacing w:line="360" w:lineRule="auto"/>
        <w:ind w:firstLineChars="0"/>
        <w:rPr>
          <w:szCs w:val="21"/>
        </w:rPr>
      </w:pPr>
      <w:r>
        <w:rPr>
          <w:rFonts w:hint="eastAsia"/>
          <w:szCs w:val="21"/>
        </w:rPr>
        <w:t>除经甲方书面许可，不得以任何理由、任何方式向第三人披露、提供或协助第三人获得本协议中的保密信息。</w:t>
      </w:r>
    </w:p>
    <w:p>
      <w:pPr>
        <w:pStyle w:val="44"/>
        <w:numPr>
          <w:ilvl w:val="0"/>
          <w:numId w:val="20"/>
        </w:numPr>
        <w:spacing w:line="360" w:lineRule="auto"/>
        <w:ind w:firstLineChars="0"/>
        <w:rPr>
          <w:szCs w:val="21"/>
        </w:rPr>
      </w:pPr>
      <w:r>
        <w:rPr>
          <w:rFonts w:hint="eastAsia"/>
          <w:szCs w:val="21"/>
        </w:rPr>
        <w:t>除确为工作需要而提供或涉及，乙方不得向与工作无关的人员披露保密信息。</w:t>
      </w:r>
    </w:p>
    <w:p>
      <w:pPr>
        <w:pStyle w:val="44"/>
        <w:numPr>
          <w:ilvl w:val="0"/>
          <w:numId w:val="20"/>
        </w:numPr>
        <w:spacing w:line="360" w:lineRule="auto"/>
        <w:ind w:firstLineChars="0"/>
        <w:rPr>
          <w:szCs w:val="21"/>
        </w:rPr>
      </w:pPr>
      <w:r>
        <w:rPr>
          <w:rFonts w:hint="eastAsia"/>
          <w:szCs w:val="21"/>
        </w:rPr>
        <w:t>如不能确定其所接触事项是否为保密信息或不能确定是否可披露，都应及时向甲方请示同意后方能向合同规定的保密人员之外的人员透露。</w:t>
      </w:r>
    </w:p>
    <w:p>
      <w:pPr>
        <w:pStyle w:val="44"/>
        <w:numPr>
          <w:ilvl w:val="0"/>
          <w:numId w:val="20"/>
        </w:numPr>
        <w:spacing w:line="360" w:lineRule="auto"/>
        <w:ind w:firstLineChars="0"/>
        <w:rPr>
          <w:szCs w:val="21"/>
        </w:rPr>
      </w:pPr>
      <w:r>
        <w:rPr>
          <w:rFonts w:hint="eastAsia"/>
          <w:szCs w:val="21"/>
        </w:rPr>
        <w:t>如发现保密信息被泄露或因过失泄露的，应采取有效措施防止泄密范围进一步扩大，并及时向甲方报告，并承担相关责任。</w:t>
      </w:r>
    </w:p>
    <w:p>
      <w:pPr>
        <w:pStyle w:val="44"/>
        <w:numPr>
          <w:ilvl w:val="0"/>
          <w:numId w:val="20"/>
        </w:numPr>
        <w:spacing w:line="360" w:lineRule="auto"/>
        <w:ind w:firstLineChars="0"/>
        <w:rPr>
          <w:szCs w:val="21"/>
        </w:rPr>
      </w:pPr>
      <w:r>
        <w:rPr>
          <w:rFonts w:hint="eastAsia"/>
          <w:szCs w:val="21"/>
        </w:rPr>
        <w:t>无需经甲方或相关方提出要求，乙方都应按照国家相关的保密规定将含有保密信息的所有文件或其他资料归还给甲方或相关方，且要按照规定予以销毁。</w:t>
      </w:r>
    </w:p>
    <w:p>
      <w:pPr>
        <w:spacing w:line="360" w:lineRule="auto"/>
        <w:rPr>
          <w:b/>
          <w:szCs w:val="21"/>
        </w:rPr>
      </w:pPr>
      <w:r>
        <w:rPr>
          <w:rFonts w:hint="eastAsia"/>
          <w:b/>
          <w:szCs w:val="21"/>
        </w:rPr>
        <w:t>第三条保密人员范围</w:t>
      </w:r>
    </w:p>
    <w:p>
      <w:pPr>
        <w:spacing w:line="360" w:lineRule="auto"/>
        <w:ind w:firstLine="420" w:firstLineChars="200"/>
        <w:rPr>
          <w:szCs w:val="21"/>
        </w:rPr>
      </w:pPr>
      <w:r>
        <w:rPr>
          <w:rFonts w:hint="eastAsia"/>
          <w:szCs w:val="21"/>
        </w:rPr>
        <w:t>乙方服务人员、管理人员及包含跟这项目有关且可能会接触到此项目资料的其他人员。</w:t>
      </w:r>
    </w:p>
    <w:p>
      <w:pPr>
        <w:spacing w:line="360" w:lineRule="auto"/>
        <w:rPr>
          <w:b/>
          <w:szCs w:val="21"/>
        </w:rPr>
      </w:pPr>
      <w:r>
        <w:rPr>
          <w:rFonts w:hint="eastAsia"/>
          <w:b/>
          <w:szCs w:val="21"/>
        </w:rPr>
        <w:t>第四条违约责任</w:t>
      </w:r>
    </w:p>
    <w:p>
      <w:pPr>
        <w:spacing w:line="360" w:lineRule="auto"/>
        <w:ind w:firstLine="420" w:firstLineChars="200"/>
        <w:rPr>
          <w:szCs w:val="21"/>
        </w:rPr>
      </w:pPr>
      <w:r>
        <w:rPr>
          <w:rFonts w:hint="eastAsia"/>
          <w:szCs w:val="21"/>
        </w:rPr>
        <w:t>乙方违反本保密协议的约定，甲方有权扣除相应的项目服务费，并要求乙方赔偿甲方相应的经济损失，严重违反本保密协议的，将提交有关司法部门处理。</w:t>
      </w:r>
    </w:p>
    <w:p>
      <w:pPr>
        <w:spacing w:line="360" w:lineRule="auto"/>
        <w:rPr>
          <w:b/>
          <w:szCs w:val="21"/>
        </w:rPr>
      </w:pPr>
      <w:r>
        <w:rPr>
          <w:rFonts w:hint="eastAsia"/>
          <w:b/>
          <w:szCs w:val="21"/>
        </w:rPr>
        <w:t>第五条争议解决</w:t>
      </w:r>
    </w:p>
    <w:p>
      <w:pPr>
        <w:spacing w:line="360" w:lineRule="auto"/>
        <w:ind w:firstLine="420" w:firstLineChars="200"/>
        <w:rPr>
          <w:szCs w:val="21"/>
        </w:rPr>
      </w:pPr>
      <w:r>
        <w:rPr>
          <w:rFonts w:hint="eastAsia"/>
          <w:szCs w:val="21"/>
        </w:rPr>
        <w:t>甲乙双方因本协议的订立、履行、解释、争议解决而发生的任何争议，双方应友好协商解决；协商不成的，任何一方均有权向原告方住所地的法院提起诉讼。</w:t>
      </w:r>
    </w:p>
    <w:p>
      <w:pPr>
        <w:spacing w:line="360" w:lineRule="auto"/>
        <w:rPr>
          <w:b/>
          <w:szCs w:val="21"/>
        </w:rPr>
      </w:pPr>
      <w:r>
        <w:rPr>
          <w:rFonts w:hint="eastAsia"/>
          <w:b/>
          <w:szCs w:val="21"/>
        </w:rPr>
        <w:t>第六条其他</w:t>
      </w:r>
    </w:p>
    <w:p>
      <w:pPr>
        <w:spacing w:line="360" w:lineRule="auto"/>
        <w:ind w:firstLine="420" w:firstLineChars="200"/>
        <w:rPr>
          <w:szCs w:val="21"/>
        </w:rPr>
      </w:pPr>
      <w:r>
        <w:rPr>
          <w:rFonts w:hint="eastAsia"/>
          <w:szCs w:val="21"/>
        </w:rPr>
        <w:t>本协议自双方签署之日生效，有效期至保密内容按照相关法律法规规定以合法方式和途径将其全部披露为止。</w:t>
      </w:r>
    </w:p>
    <w:p>
      <w:pPr>
        <w:spacing w:line="360" w:lineRule="auto"/>
        <w:ind w:firstLine="420" w:firstLineChars="200"/>
        <w:rPr>
          <w:szCs w:val="21"/>
        </w:rPr>
      </w:pPr>
      <w:r>
        <w:rPr>
          <w:rFonts w:hint="eastAsia"/>
          <w:szCs w:val="21"/>
        </w:rPr>
        <w:t>本协议一式两份，甲乙双方各持壹份，自双方签署之日起生效，具有同等法律效力。</w:t>
      </w:r>
    </w:p>
    <w:p>
      <w:pPr>
        <w:spacing w:line="360" w:lineRule="auto"/>
        <w:rPr>
          <w:szCs w:val="21"/>
        </w:rPr>
      </w:pPr>
      <w:r>
        <w:rPr>
          <w:rFonts w:hint="eastAsia"/>
          <w:szCs w:val="21"/>
        </w:rPr>
        <w:t>甲方：（盖章）乙方：</w:t>
      </w:r>
      <w:r>
        <w:rPr>
          <w:szCs w:val="21"/>
        </w:rPr>
        <w:tab/>
      </w:r>
      <w:r>
        <w:rPr>
          <w:rFonts w:hint="eastAsia"/>
          <w:szCs w:val="21"/>
        </w:rPr>
        <w:t>（盖章）</w:t>
      </w:r>
    </w:p>
    <w:p>
      <w:pPr>
        <w:spacing w:line="360" w:lineRule="auto"/>
        <w:rPr>
          <w:szCs w:val="21"/>
        </w:rPr>
      </w:pPr>
      <w:r>
        <w:rPr>
          <w:rFonts w:hint="eastAsia"/>
          <w:szCs w:val="21"/>
        </w:rPr>
        <w:t>授权代表：授权代表：</w:t>
      </w:r>
      <w:r>
        <w:rPr>
          <w:rFonts w:hint="eastAsia"/>
          <w:szCs w:val="21"/>
        </w:rPr>
        <w:tab/>
      </w:r>
      <w:r>
        <w:rPr>
          <w:rFonts w:hint="eastAsia"/>
          <w:szCs w:val="21"/>
        </w:rPr>
        <w:tab/>
      </w:r>
      <w:r>
        <w:rPr>
          <w:rFonts w:hint="eastAsia"/>
          <w:szCs w:val="21"/>
        </w:rPr>
        <w:tab/>
      </w:r>
      <w:r>
        <w:rPr>
          <w:rFonts w:hint="eastAsia"/>
          <w:szCs w:val="21"/>
        </w:rPr>
        <w:tab/>
      </w:r>
    </w:p>
    <w:p>
      <w:pPr>
        <w:spacing w:line="360" w:lineRule="auto"/>
        <w:rPr>
          <w:szCs w:val="21"/>
        </w:rPr>
      </w:pPr>
      <w:r>
        <w:rPr>
          <w:rFonts w:hint="eastAsia"/>
          <w:szCs w:val="21"/>
        </w:rPr>
        <w:t>署日期：2017年月日</w:t>
      </w:r>
    </w:p>
    <w:p>
      <w:pPr>
        <w:pStyle w:val="4"/>
        <w:pageBreakBefore/>
        <w:spacing w:before="120" w:after="120" w:line="360" w:lineRule="auto"/>
        <w:jc w:val="center"/>
        <w:rPr>
          <w:rFonts w:ascii="宋体" w:hAnsi="宋体"/>
          <w:b w:val="0"/>
          <w:color w:val="000000"/>
          <w:sz w:val="28"/>
          <w:szCs w:val="28"/>
          <w:lang w:val="zh-CN"/>
        </w:rPr>
      </w:pPr>
      <w:bookmarkStart w:id="12" w:name="_Toc251742852"/>
      <w:r>
        <w:rPr>
          <w:rFonts w:hint="eastAsia" w:asciiTheme="majorEastAsia" w:hAnsiTheme="majorEastAsia" w:eastAsiaTheme="majorEastAsia"/>
          <w:sz w:val="28"/>
          <w:szCs w:val="28"/>
        </w:rPr>
        <w:t>第六部分 投标文件格式</w:t>
      </w:r>
    </w:p>
    <w:p>
      <w:pPr>
        <w:spacing w:line="360" w:lineRule="auto"/>
        <w:rPr>
          <w:rFonts w:ascii="宋体" w:hAnsi="宋体"/>
          <w:color w:val="000000"/>
          <w:szCs w:val="21"/>
        </w:rPr>
      </w:pPr>
    </w:p>
    <w:p>
      <w:pPr>
        <w:spacing w:line="360" w:lineRule="auto"/>
        <w:jc w:val="center"/>
        <w:rPr>
          <w:rFonts w:ascii="宋体" w:hAnsi="宋体"/>
          <w:b/>
          <w:color w:val="000000"/>
          <w:sz w:val="24"/>
        </w:rPr>
      </w:pPr>
      <w:r>
        <w:rPr>
          <w:rFonts w:hint="eastAsia" w:ascii="宋体" w:hAnsi="宋体"/>
          <w:b/>
          <w:color w:val="000000"/>
          <w:sz w:val="24"/>
        </w:rPr>
        <w:t>目录</w:t>
      </w:r>
    </w:p>
    <w:p>
      <w:pPr>
        <w:pStyle w:val="16"/>
        <w:tabs>
          <w:tab w:val="right" w:leader="dot" w:pos="8777"/>
          <w:tab w:val="clear" w:pos="9680"/>
        </w:tabs>
        <w:spacing w:line="360" w:lineRule="auto"/>
        <w:rPr>
          <w:rFonts w:ascii="宋体" w:hAnsi="宋体"/>
          <w:color w:val="000000"/>
          <w:szCs w:val="22"/>
          <w:lang w:val="zh-CN"/>
        </w:rPr>
      </w:pPr>
    </w:p>
    <w:p>
      <w:pPr>
        <w:pStyle w:val="18"/>
        <w:numPr>
          <w:ilvl w:val="0"/>
          <w:numId w:val="21"/>
        </w:numPr>
        <w:tabs>
          <w:tab w:val="left" w:pos="840"/>
          <w:tab w:val="right" w:leader="dot" w:pos="8302"/>
          <w:tab w:val="clear" w:pos="9639"/>
        </w:tabs>
        <w:spacing w:line="360" w:lineRule="auto"/>
        <w:rPr>
          <w:rStyle w:val="24"/>
          <w:rFonts w:ascii="宋体" w:hAnsi="宋体"/>
          <w:color w:val="000000"/>
        </w:rPr>
      </w:pPr>
      <w:r>
        <w:rPr>
          <w:rFonts w:hint="eastAsia" w:ascii="宋体" w:hAnsi="宋体"/>
          <w:color w:val="000000"/>
          <w:kern w:val="2"/>
          <w:szCs w:val="22"/>
          <w:u w:val="single"/>
        </w:rPr>
        <w:t>资格性/资质性</w:t>
      </w:r>
      <w:r>
        <w:rPr>
          <w:rStyle w:val="24"/>
          <w:rFonts w:hint="eastAsia" w:ascii="宋体" w:hAnsi="宋体"/>
          <w:color w:val="000000"/>
        </w:rPr>
        <w:t>自查表</w:t>
      </w:r>
    </w:p>
    <w:p>
      <w:pPr>
        <w:numPr>
          <w:ilvl w:val="0"/>
          <w:numId w:val="21"/>
        </w:numPr>
        <w:spacing w:line="360" w:lineRule="auto"/>
        <w:rPr>
          <w:rFonts w:ascii="宋体" w:hAnsi="宋体"/>
          <w:color w:val="000000"/>
          <w:szCs w:val="21"/>
          <w:u w:val="single"/>
        </w:rPr>
      </w:pPr>
      <w:r>
        <w:rPr>
          <w:rFonts w:hint="eastAsia" w:ascii="宋体" w:hAnsi="宋体"/>
          <w:color w:val="000000"/>
          <w:szCs w:val="21"/>
          <w:u w:val="single"/>
        </w:rPr>
        <w:t>技术评审自查表</w:t>
      </w:r>
    </w:p>
    <w:p>
      <w:pPr>
        <w:spacing w:line="360" w:lineRule="auto"/>
      </w:pPr>
      <w:r>
        <w:rPr>
          <w:rFonts w:hint="eastAsia"/>
        </w:rPr>
        <w:t xml:space="preserve">3.      </w:t>
      </w:r>
      <w:r>
        <w:rPr>
          <w:rFonts w:hint="eastAsia" w:ascii="宋体" w:hAnsi="宋体"/>
          <w:color w:val="000000"/>
          <w:szCs w:val="21"/>
          <w:u w:val="single"/>
        </w:rPr>
        <w:t>商务评审自查表</w:t>
      </w:r>
    </w:p>
    <w:p>
      <w:pPr>
        <w:pStyle w:val="18"/>
        <w:tabs>
          <w:tab w:val="left" w:pos="840"/>
          <w:tab w:val="right" w:leader="dot" w:pos="8302"/>
          <w:tab w:val="clear" w:pos="9639"/>
        </w:tabs>
        <w:spacing w:line="360" w:lineRule="auto"/>
        <w:rPr>
          <w:rFonts w:ascii="宋体" w:hAnsi="宋体"/>
          <w:color w:val="000000"/>
          <w:kern w:val="2"/>
          <w:szCs w:val="22"/>
        </w:rPr>
      </w:pPr>
      <w:r>
        <w:rPr>
          <w:rStyle w:val="24"/>
          <w:rFonts w:hint="eastAsia" w:ascii="宋体" w:hAnsi="宋体"/>
          <w:color w:val="000000"/>
          <w:u w:val="none"/>
        </w:rPr>
        <w:t>4.</w:t>
      </w:r>
      <w:r>
        <w:rPr>
          <w:rFonts w:ascii="宋体" w:hAnsi="宋体"/>
          <w:color w:val="000000"/>
          <w:kern w:val="2"/>
          <w:szCs w:val="22"/>
        </w:rPr>
        <w:tab/>
      </w:r>
      <w:r>
        <w:rPr>
          <w:rStyle w:val="24"/>
          <w:rFonts w:hint="eastAsia" w:ascii="宋体" w:hAnsi="宋体"/>
          <w:color w:val="000000"/>
        </w:rPr>
        <w:t>报价一览表</w:t>
      </w:r>
    </w:p>
    <w:p>
      <w:pPr>
        <w:pStyle w:val="18"/>
        <w:tabs>
          <w:tab w:val="left" w:pos="840"/>
          <w:tab w:val="right" w:leader="dot" w:pos="8302"/>
          <w:tab w:val="clear" w:pos="9639"/>
        </w:tabs>
        <w:spacing w:line="360" w:lineRule="auto"/>
        <w:rPr>
          <w:rFonts w:ascii="宋体" w:hAnsi="宋体"/>
          <w:color w:val="000000"/>
          <w:kern w:val="2"/>
          <w:szCs w:val="22"/>
        </w:rPr>
      </w:pPr>
      <w:r>
        <w:rPr>
          <w:rStyle w:val="24"/>
          <w:rFonts w:hint="eastAsia" w:ascii="宋体" w:hAnsi="宋体"/>
          <w:color w:val="000000"/>
          <w:u w:val="none"/>
        </w:rPr>
        <w:t>5.</w:t>
      </w:r>
      <w:r>
        <w:rPr>
          <w:rFonts w:ascii="宋体" w:hAnsi="宋体"/>
          <w:color w:val="000000"/>
          <w:kern w:val="2"/>
          <w:szCs w:val="22"/>
        </w:rPr>
        <w:tab/>
      </w:r>
      <w:r>
        <w:rPr>
          <w:rStyle w:val="24"/>
          <w:rFonts w:hint="eastAsia" w:ascii="宋体" w:hAnsi="宋体"/>
          <w:color w:val="000000"/>
        </w:rPr>
        <w:t>投标函</w:t>
      </w:r>
    </w:p>
    <w:p>
      <w:pPr>
        <w:pStyle w:val="18"/>
        <w:tabs>
          <w:tab w:val="left" w:pos="840"/>
          <w:tab w:val="right" w:leader="dot" w:pos="8302"/>
          <w:tab w:val="clear" w:pos="9639"/>
        </w:tabs>
        <w:spacing w:line="360" w:lineRule="auto"/>
        <w:rPr>
          <w:rFonts w:ascii="宋体" w:hAnsi="宋体"/>
          <w:color w:val="000000"/>
          <w:kern w:val="2"/>
          <w:szCs w:val="22"/>
        </w:rPr>
      </w:pPr>
      <w:r>
        <w:rPr>
          <w:rStyle w:val="24"/>
          <w:rFonts w:hint="eastAsia" w:ascii="宋体" w:hAnsi="宋体"/>
          <w:color w:val="000000"/>
          <w:u w:val="none"/>
        </w:rPr>
        <w:t>6.</w:t>
      </w:r>
      <w:r>
        <w:rPr>
          <w:rFonts w:ascii="宋体" w:hAnsi="宋体"/>
          <w:color w:val="000000"/>
          <w:kern w:val="2"/>
          <w:szCs w:val="22"/>
        </w:rPr>
        <w:tab/>
      </w:r>
      <w:r>
        <w:rPr>
          <w:rStyle w:val="24"/>
          <w:rFonts w:hint="eastAsia" w:ascii="宋体" w:hAnsi="宋体"/>
          <w:color w:val="000000"/>
        </w:rPr>
        <w:t>资格证明文件</w:t>
      </w:r>
    </w:p>
    <w:p>
      <w:pPr>
        <w:pStyle w:val="18"/>
        <w:tabs>
          <w:tab w:val="left" w:pos="840"/>
          <w:tab w:val="right" w:leader="dot" w:pos="8302"/>
          <w:tab w:val="clear" w:pos="9639"/>
        </w:tabs>
        <w:spacing w:line="360" w:lineRule="auto"/>
        <w:rPr>
          <w:rFonts w:ascii="宋体" w:hAnsi="宋体"/>
          <w:color w:val="000000"/>
          <w:kern w:val="2"/>
          <w:szCs w:val="22"/>
        </w:rPr>
      </w:pPr>
      <w:r>
        <w:rPr>
          <w:rStyle w:val="24"/>
          <w:rFonts w:hint="eastAsia" w:ascii="宋体" w:hAnsi="宋体"/>
          <w:color w:val="000000"/>
          <w:u w:val="none"/>
        </w:rPr>
        <w:t>7.</w:t>
      </w:r>
      <w:r>
        <w:rPr>
          <w:rFonts w:ascii="宋体" w:hAnsi="宋体"/>
          <w:color w:val="000000"/>
          <w:kern w:val="2"/>
          <w:szCs w:val="22"/>
        </w:rPr>
        <w:tab/>
      </w:r>
      <w:r>
        <w:rPr>
          <w:rFonts w:hint="eastAsia" w:ascii="宋体" w:hAnsi="宋体"/>
          <w:color w:val="000000"/>
          <w:kern w:val="2"/>
          <w:szCs w:val="22"/>
          <w:u w:val="single"/>
        </w:rPr>
        <w:t>投标文件部分</w:t>
      </w:r>
    </w:p>
    <w:p>
      <w:pPr>
        <w:pStyle w:val="18"/>
        <w:tabs>
          <w:tab w:val="left" w:pos="840"/>
          <w:tab w:val="right" w:leader="dot" w:pos="8302"/>
          <w:tab w:val="clear" w:pos="9639"/>
        </w:tabs>
        <w:spacing w:line="360" w:lineRule="auto"/>
        <w:rPr>
          <w:rFonts w:ascii="宋体" w:hAnsi="宋体"/>
          <w:color w:val="000000"/>
          <w:kern w:val="2"/>
          <w:szCs w:val="22"/>
        </w:rPr>
      </w:pPr>
      <w:r>
        <w:rPr>
          <w:rStyle w:val="24"/>
          <w:rFonts w:hint="eastAsia" w:ascii="宋体" w:hAnsi="宋体"/>
          <w:color w:val="000000"/>
          <w:u w:val="none"/>
        </w:rPr>
        <w:t>8.</w:t>
      </w:r>
      <w:r>
        <w:rPr>
          <w:rFonts w:ascii="宋体" w:hAnsi="宋体"/>
          <w:color w:val="000000"/>
          <w:kern w:val="2"/>
          <w:szCs w:val="22"/>
        </w:rPr>
        <w:tab/>
      </w:r>
      <w:r>
        <w:rPr>
          <w:rStyle w:val="24"/>
          <w:rFonts w:hint="eastAsia" w:ascii="宋体" w:hAnsi="宋体"/>
          <w:color w:val="000000"/>
        </w:rPr>
        <w:t>实施计划</w:t>
      </w:r>
    </w:p>
    <w:p>
      <w:pPr>
        <w:pStyle w:val="18"/>
        <w:tabs>
          <w:tab w:val="left" w:pos="840"/>
          <w:tab w:val="right" w:leader="dot" w:pos="8302"/>
          <w:tab w:val="clear" w:pos="9639"/>
        </w:tabs>
        <w:spacing w:line="360" w:lineRule="auto"/>
        <w:rPr>
          <w:rFonts w:ascii="宋体" w:hAnsi="宋体"/>
          <w:color w:val="000000"/>
          <w:kern w:val="2"/>
          <w:szCs w:val="22"/>
        </w:rPr>
      </w:pPr>
      <w:r>
        <w:rPr>
          <w:rStyle w:val="24"/>
          <w:rFonts w:hint="eastAsia" w:ascii="宋体" w:hAnsi="宋体"/>
          <w:color w:val="000000"/>
          <w:u w:val="none"/>
        </w:rPr>
        <w:t>9.</w:t>
      </w:r>
      <w:r>
        <w:rPr>
          <w:rFonts w:ascii="宋体" w:hAnsi="宋体"/>
          <w:color w:val="000000"/>
          <w:kern w:val="2"/>
          <w:szCs w:val="22"/>
        </w:rPr>
        <w:tab/>
      </w:r>
      <w:r>
        <w:rPr>
          <w:rStyle w:val="24"/>
          <w:rFonts w:hint="eastAsia" w:ascii="宋体" w:hAnsi="宋体"/>
          <w:color w:val="000000"/>
        </w:rPr>
        <w:t>唱标信封（独立封装）</w: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ind w:left="424" w:hanging="424" w:hangingChars="202"/>
        <w:rPr>
          <w:rFonts w:ascii="宋体" w:hAnsi="宋体"/>
          <w:color w:val="000000"/>
          <w:szCs w:val="21"/>
          <w:u w:val="single"/>
        </w:rPr>
      </w:pPr>
      <w:r>
        <w:rPr>
          <w:rFonts w:hint="eastAsia" w:ascii="宋体" w:hAnsi="宋体"/>
          <w:color w:val="000000"/>
          <w:szCs w:val="21"/>
        </w:rPr>
        <w:t>注：</w:t>
      </w:r>
      <w:r>
        <w:rPr>
          <w:rFonts w:hint="eastAsia" w:ascii="宋体" w:hAnsi="宋体"/>
          <w:color w:val="000000"/>
          <w:szCs w:val="21"/>
          <w:u w:val="single"/>
        </w:rPr>
        <w:t>请投标人按照以下要求的格式、内容、顺序制作投标文件，并请编制目录及页码，否则可能将影响对投标文件的评价。</w:t>
      </w:r>
    </w:p>
    <w:p>
      <w:pPr>
        <w:pStyle w:val="3"/>
        <w:spacing w:before="0" w:after="0" w:line="360" w:lineRule="auto"/>
        <w:rPr>
          <w:rFonts w:ascii="宋体" w:hAnsi="宋体"/>
          <w:color w:val="000000"/>
          <w:sz w:val="21"/>
          <w:szCs w:val="21"/>
        </w:rPr>
      </w:pPr>
      <w:r>
        <w:rPr>
          <w:rFonts w:ascii="宋体" w:hAnsi="宋体"/>
          <w:color w:val="000000"/>
          <w:sz w:val="21"/>
          <w:szCs w:val="21"/>
        </w:rPr>
        <w:br w:type="page"/>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pStyle w:val="12"/>
        <w:tabs>
          <w:tab w:val="left" w:pos="1260"/>
        </w:tabs>
        <w:spacing w:line="360" w:lineRule="auto"/>
        <w:jc w:val="center"/>
        <w:rPr>
          <w:rFonts w:hAnsi="宋体"/>
          <w:b/>
          <w:color w:val="000000"/>
          <w:spacing w:val="100"/>
          <w:w w:val="110"/>
          <w:sz w:val="48"/>
          <w:szCs w:val="48"/>
        </w:rPr>
      </w:pPr>
      <w:r>
        <w:rPr>
          <w:rFonts w:hint="eastAsia" w:hAnsi="宋体"/>
          <w:b/>
          <w:color w:val="000000"/>
          <w:spacing w:val="100"/>
          <w:w w:val="110"/>
          <w:kern w:val="0"/>
          <w:sz w:val="48"/>
          <w:szCs w:val="48"/>
        </w:rPr>
        <w:t>投标文件</w:t>
      </w:r>
    </w:p>
    <w:p>
      <w:pPr>
        <w:pStyle w:val="12"/>
        <w:spacing w:line="360" w:lineRule="auto"/>
        <w:jc w:val="center"/>
        <w:rPr>
          <w:rFonts w:hAnsi="宋体"/>
          <w:b/>
          <w:color w:val="000000"/>
          <w:sz w:val="28"/>
          <w:szCs w:val="28"/>
        </w:rPr>
      </w:pPr>
      <w:r>
        <w:rPr>
          <w:rFonts w:hint="eastAsia" w:hAnsi="宋体"/>
          <w:b/>
          <w:color w:val="000000"/>
          <w:sz w:val="28"/>
          <w:szCs w:val="28"/>
        </w:rPr>
        <w:t>（正本/副本）</w:t>
      </w:r>
    </w:p>
    <w:p>
      <w:pPr>
        <w:pStyle w:val="12"/>
        <w:spacing w:line="360" w:lineRule="auto"/>
        <w:jc w:val="center"/>
        <w:rPr>
          <w:rFonts w:hAnsi="宋体"/>
          <w:b/>
          <w:color w:val="000000"/>
        </w:rPr>
      </w:pPr>
    </w:p>
    <w:p>
      <w:pPr>
        <w:pStyle w:val="12"/>
        <w:spacing w:line="360" w:lineRule="auto"/>
        <w:jc w:val="center"/>
        <w:rPr>
          <w:rFonts w:hAnsi="宋体"/>
          <w:b/>
          <w:color w:val="000000"/>
        </w:rPr>
      </w:pPr>
    </w:p>
    <w:p>
      <w:pPr>
        <w:pStyle w:val="11"/>
        <w:spacing w:line="360" w:lineRule="auto"/>
        <w:ind w:firstLine="967" w:firstLineChars="344"/>
        <w:rPr>
          <w:rFonts w:ascii="宋体" w:hAnsi="宋体" w:eastAsia="宋体"/>
          <w:b/>
          <w:color w:val="000000"/>
          <w:sz w:val="28"/>
          <w:szCs w:val="28"/>
          <w:u w:val="single"/>
        </w:rPr>
      </w:pPr>
      <w:r>
        <w:rPr>
          <w:rFonts w:hint="eastAsia" w:ascii="宋体" w:hAnsi="宋体" w:eastAsia="宋体"/>
          <w:b/>
          <w:color w:val="000000"/>
          <w:sz w:val="28"/>
          <w:szCs w:val="28"/>
        </w:rPr>
        <w:t>项目名称：</w:t>
      </w:r>
    </w:p>
    <w:p>
      <w:pPr>
        <w:pStyle w:val="12"/>
        <w:spacing w:line="360" w:lineRule="auto"/>
        <w:ind w:firstLine="967" w:firstLineChars="344"/>
        <w:rPr>
          <w:rFonts w:hAnsi="宋体"/>
          <w:b/>
          <w:color w:val="000000"/>
          <w:sz w:val="28"/>
          <w:szCs w:val="28"/>
          <w:u w:val="single"/>
        </w:rPr>
      </w:pPr>
      <w:r>
        <w:rPr>
          <w:rFonts w:hint="eastAsia" w:hAnsi="宋体"/>
          <w:b/>
          <w:color w:val="000000"/>
          <w:sz w:val="28"/>
          <w:szCs w:val="28"/>
        </w:rPr>
        <w:t>项目编号：</w:t>
      </w:r>
    </w:p>
    <w:p>
      <w:pPr>
        <w:pStyle w:val="12"/>
        <w:spacing w:line="360" w:lineRule="auto"/>
        <w:ind w:firstLine="632" w:firstLineChars="300"/>
        <w:rPr>
          <w:rFonts w:hAnsi="宋体"/>
          <w:b/>
          <w:color w:val="000000"/>
        </w:rPr>
      </w:pPr>
    </w:p>
    <w:p>
      <w:pPr>
        <w:pStyle w:val="12"/>
        <w:spacing w:line="360" w:lineRule="auto"/>
        <w:ind w:firstLine="632" w:firstLineChars="300"/>
        <w:rPr>
          <w:rFonts w:hAnsi="宋体"/>
          <w:b/>
          <w:color w:val="000000"/>
        </w:rPr>
      </w:pPr>
    </w:p>
    <w:p>
      <w:pPr>
        <w:pStyle w:val="12"/>
        <w:spacing w:line="360" w:lineRule="auto"/>
        <w:ind w:firstLine="632" w:firstLineChars="300"/>
        <w:rPr>
          <w:rFonts w:hAnsi="宋体"/>
          <w:b/>
          <w:color w:val="000000"/>
        </w:rPr>
      </w:pPr>
    </w:p>
    <w:p>
      <w:pPr>
        <w:pStyle w:val="12"/>
        <w:spacing w:line="360" w:lineRule="auto"/>
        <w:ind w:firstLine="632" w:firstLineChars="300"/>
        <w:rPr>
          <w:rFonts w:hAnsi="宋体"/>
          <w:b/>
          <w:color w:val="000000"/>
        </w:rPr>
      </w:pPr>
    </w:p>
    <w:p>
      <w:pPr>
        <w:pStyle w:val="12"/>
        <w:spacing w:line="360" w:lineRule="auto"/>
        <w:ind w:firstLine="632" w:firstLineChars="300"/>
        <w:rPr>
          <w:rFonts w:hAnsi="宋体"/>
          <w:b/>
          <w:color w:val="000000"/>
        </w:rPr>
      </w:pPr>
    </w:p>
    <w:p>
      <w:pPr>
        <w:pStyle w:val="12"/>
        <w:spacing w:line="360" w:lineRule="auto"/>
        <w:ind w:firstLine="632" w:firstLineChars="300"/>
        <w:rPr>
          <w:rFonts w:hAnsi="宋体"/>
          <w:b/>
          <w:color w:val="000000"/>
        </w:rPr>
      </w:pPr>
    </w:p>
    <w:p>
      <w:pPr>
        <w:pStyle w:val="12"/>
        <w:spacing w:line="360" w:lineRule="auto"/>
        <w:ind w:firstLine="632" w:firstLineChars="300"/>
        <w:rPr>
          <w:rFonts w:hAnsi="宋体"/>
          <w:b/>
          <w:color w:val="000000"/>
        </w:rPr>
      </w:pPr>
    </w:p>
    <w:p>
      <w:pPr>
        <w:pStyle w:val="12"/>
        <w:spacing w:line="360" w:lineRule="auto"/>
        <w:ind w:firstLine="632" w:firstLineChars="300"/>
        <w:rPr>
          <w:rFonts w:hAnsi="宋体"/>
          <w:b/>
          <w:color w:val="000000"/>
        </w:rPr>
      </w:pPr>
    </w:p>
    <w:p>
      <w:pPr>
        <w:pStyle w:val="12"/>
        <w:spacing w:line="360" w:lineRule="auto"/>
        <w:ind w:firstLine="632" w:firstLineChars="300"/>
        <w:rPr>
          <w:rFonts w:hAnsi="宋体"/>
          <w:b/>
          <w:color w:val="000000"/>
        </w:rPr>
      </w:pPr>
    </w:p>
    <w:p>
      <w:pPr>
        <w:pStyle w:val="11"/>
        <w:spacing w:line="360" w:lineRule="auto"/>
        <w:ind w:firstLine="967" w:firstLineChars="344"/>
        <w:rPr>
          <w:rFonts w:ascii="宋体" w:hAnsi="宋体" w:eastAsia="宋体"/>
          <w:b/>
          <w:color w:val="000000"/>
          <w:sz w:val="28"/>
          <w:szCs w:val="28"/>
          <w:u w:val="single"/>
        </w:rPr>
      </w:pPr>
      <w:r>
        <w:rPr>
          <w:rFonts w:hint="eastAsia" w:ascii="宋体" w:hAnsi="宋体" w:eastAsia="宋体"/>
          <w:b/>
          <w:color w:val="000000"/>
          <w:sz w:val="28"/>
          <w:szCs w:val="28"/>
        </w:rPr>
        <w:t>投标单位名称：</w:t>
      </w:r>
    </w:p>
    <w:p>
      <w:pPr>
        <w:pStyle w:val="11"/>
        <w:spacing w:line="360" w:lineRule="auto"/>
        <w:ind w:firstLine="967" w:firstLineChars="344"/>
        <w:rPr>
          <w:rFonts w:ascii="宋体" w:hAnsi="宋体"/>
          <w:b/>
          <w:color w:val="000000"/>
          <w:sz w:val="28"/>
          <w:szCs w:val="28"/>
        </w:rPr>
      </w:pPr>
      <w:r>
        <w:rPr>
          <w:rFonts w:hint="eastAsia" w:ascii="宋体" w:hAnsi="宋体" w:eastAsia="宋体"/>
          <w:b/>
          <w:color w:val="000000"/>
          <w:sz w:val="28"/>
          <w:szCs w:val="28"/>
        </w:rPr>
        <w:t>日期：年月日</w:t>
      </w:r>
    </w:p>
    <w:p>
      <w:pPr>
        <w:autoSpaceDE w:val="0"/>
        <w:autoSpaceDN w:val="0"/>
        <w:spacing w:line="360" w:lineRule="auto"/>
        <w:ind w:firstLine="744" w:firstLineChars="353"/>
        <w:rPr>
          <w:rFonts w:ascii="宋体" w:hAnsi="宋体"/>
          <w:b/>
          <w:color w:val="000000"/>
          <w:szCs w:val="21"/>
          <w:u w:val="single"/>
        </w:rPr>
      </w:pPr>
    </w:p>
    <w:p>
      <w:pPr>
        <w:pStyle w:val="3"/>
        <w:spacing w:before="120" w:after="120" w:line="360" w:lineRule="auto"/>
        <w:rPr>
          <w:rFonts w:asciiTheme="majorEastAsia" w:hAnsiTheme="majorEastAsia" w:eastAsiaTheme="majorEastAsia"/>
          <w:color w:val="000000"/>
          <w:sz w:val="21"/>
          <w:szCs w:val="21"/>
        </w:rPr>
      </w:pPr>
      <w:bookmarkStart w:id="13" w:name="_Toc278274489"/>
      <w:r>
        <w:rPr>
          <w:rFonts w:ascii="宋体" w:hAnsi="宋体"/>
          <w:color w:val="000000"/>
          <w:sz w:val="21"/>
          <w:szCs w:val="21"/>
        </w:rPr>
        <w:br w:type="page"/>
      </w:r>
      <w:r>
        <w:rPr>
          <w:rFonts w:hint="eastAsia" w:asciiTheme="majorEastAsia" w:hAnsiTheme="majorEastAsia" w:eastAsiaTheme="majorEastAsia"/>
          <w:sz w:val="21"/>
          <w:szCs w:val="21"/>
        </w:rPr>
        <w:t>1. 资格性/符合性自查表</w:t>
      </w:r>
      <w:bookmarkEnd w:id="13"/>
      <w:r>
        <w:rPr>
          <w:rFonts w:hint="eastAsia" w:asciiTheme="majorEastAsia" w:hAnsiTheme="majorEastAsia" w:eastAsiaTheme="majorEastAsia"/>
          <w:sz w:val="21"/>
          <w:szCs w:val="21"/>
        </w:rPr>
        <w:tab/>
      </w:r>
    </w:p>
    <w:tbl>
      <w:tblPr>
        <w:tblStyle w:val="26"/>
        <w:tblW w:w="9087"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391"/>
        <w:gridCol w:w="3692"/>
        <w:gridCol w:w="1709"/>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4"/>
              </w:rPr>
            </w:pPr>
            <w:r>
              <w:rPr>
                <w:rStyle w:val="22"/>
                <w:color w:val="000000"/>
              </w:rPr>
              <w:t>评审内容</w:t>
            </w:r>
          </w:p>
        </w:tc>
        <w:tc>
          <w:tcPr>
            <w:tcW w:w="369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4"/>
              </w:rPr>
            </w:pPr>
            <w:r>
              <w:rPr>
                <w:rStyle w:val="22"/>
                <w:color w:val="000000"/>
              </w:rPr>
              <w:t>招标文件要求</w:t>
            </w:r>
            <w:r>
              <w:rPr>
                <w:color w:val="000000"/>
              </w:rPr>
              <w:br w:type="textWrapping"/>
            </w:r>
            <w:r>
              <w:rPr>
                <w:color w:val="000000"/>
              </w:rPr>
              <w:t>（详见《资格性和符合性审查表》各项）</w:t>
            </w:r>
          </w:p>
        </w:tc>
        <w:tc>
          <w:tcPr>
            <w:tcW w:w="1709"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4"/>
              </w:rPr>
            </w:pPr>
            <w:r>
              <w:rPr>
                <w:rStyle w:val="22"/>
                <w:color w:val="000000"/>
              </w:rPr>
              <w:t>自查结论</w:t>
            </w:r>
          </w:p>
        </w:tc>
        <w:tc>
          <w:tcPr>
            <w:tcW w:w="229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000000"/>
                <w:sz w:val="24"/>
              </w:rPr>
            </w:pPr>
            <w:r>
              <w:rPr>
                <w:rStyle w:val="22"/>
                <w:color w:val="000000"/>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restart"/>
            <w:tcBorders>
              <w:top w:val="outset" w:color="111111" w:sz="6" w:space="0"/>
              <w:left w:val="outset" w:color="111111" w:sz="6" w:space="0"/>
              <w:right w:val="outset" w:color="111111" w:sz="6" w:space="0"/>
            </w:tcBorders>
            <w:vAlign w:val="center"/>
          </w:tcPr>
          <w:p>
            <w:pPr>
              <w:pStyle w:val="19"/>
              <w:jc w:val="center"/>
            </w:pPr>
            <w:r>
              <w:t>资格性审查</w:t>
            </w:r>
          </w:p>
        </w:tc>
        <w:tc>
          <w:tcPr>
            <w:tcW w:w="369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170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rPr>
                <w:rFonts w:ascii="宋体" w:hAnsi="宋体" w:cs="宋体"/>
                <w:color w:val="000000"/>
                <w:sz w:val="24"/>
              </w:rPr>
            </w:pPr>
          </w:p>
        </w:tc>
        <w:tc>
          <w:tcPr>
            <w:tcW w:w="369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170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rPr>
                <w:rFonts w:ascii="宋体" w:hAnsi="宋体" w:cs="宋体"/>
                <w:color w:val="000000"/>
                <w:sz w:val="24"/>
              </w:rPr>
            </w:pPr>
          </w:p>
        </w:tc>
        <w:tc>
          <w:tcPr>
            <w:tcW w:w="369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170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left w:val="outset" w:color="111111" w:sz="6" w:space="0"/>
              <w:right w:val="outset" w:color="111111" w:sz="6" w:space="0"/>
            </w:tcBorders>
            <w:vAlign w:val="center"/>
          </w:tcPr>
          <w:p>
            <w:pPr>
              <w:rPr>
                <w:rFonts w:ascii="宋体" w:hAnsi="宋体" w:cs="宋体"/>
                <w:color w:val="000000"/>
                <w:sz w:val="24"/>
              </w:rPr>
            </w:pPr>
          </w:p>
        </w:tc>
        <w:tc>
          <w:tcPr>
            <w:tcW w:w="369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170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restart"/>
            <w:tcBorders>
              <w:top w:val="outset" w:color="111111" w:sz="6" w:space="0"/>
              <w:left w:val="outset" w:color="111111" w:sz="6" w:space="0"/>
              <w:bottom w:val="outset" w:color="111111" w:sz="6" w:space="0"/>
              <w:right w:val="outset" w:color="111111" w:sz="6" w:space="0"/>
            </w:tcBorders>
            <w:vAlign w:val="center"/>
          </w:tcPr>
          <w:p>
            <w:pPr>
              <w:pStyle w:val="19"/>
              <w:jc w:val="center"/>
            </w:pPr>
            <w:r>
              <w:t>符合性</w:t>
            </w:r>
          </w:p>
          <w:p>
            <w:pPr>
              <w:pStyle w:val="19"/>
              <w:jc w:val="center"/>
            </w:pPr>
            <w:r>
              <w:t>审查</w:t>
            </w:r>
          </w:p>
        </w:tc>
        <w:tc>
          <w:tcPr>
            <w:tcW w:w="369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170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369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170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369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170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c>
          <w:tcPr>
            <w:tcW w:w="1391" w:type="dxa"/>
            <w:vMerge w:val="continue"/>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369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p>
        </w:tc>
        <w:tc>
          <w:tcPr>
            <w:tcW w:w="170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□通过 □不通过</w:t>
            </w:r>
          </w:p>
        </w:tc>
        <w:tc>
          <w:tcPr>
            <w:tcW w:w="229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000000"/>
                <w:sz w:val="24"/>
              </w:rPr>
            </w:pPr>
            <w:r>
              <w:rPr>
                <w:color w:val="000000"/>
              </w:rPr>
              <w:t>见报价文件第（）页</w:t>
            </w:r>
          </w:p>
        </w:tc>
      </w:tr>
    </w:tbl>
    <w:p>
      <w:pPr>
        <w:pStyle w:val="10"/>
        <w:spacing w:after="0" w:line="360" w:lineRule="auto"/>
        <w:rPr>
          <w:rFonts w:ascii="宋体" w:hAnsi="宋体"/>
          <w:color w:val="000000"/>
          <w:sz w:val="21"/>
          <w:szCs w:val="21"/>
        </w:rPr>
      </w:pPr>
      <w:r>
        <w:rPr>
          <w:rFonts w:hint="eastAsia" w:ascii="宋体" w:hAnsi="宋体"/>
          <w:color w:val="000000"/>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pPr>
        <w:pStyle w:val="10"/>
        <w:spacing w:after="0" w:line="360" w:lineRule="auto"/>
        <w:rPr>
          <w:rFonts w:ascii="宋体" w:hAnsi="宋体"/>
          <w:color w:val="000000"/>
          <w:sz w:val="21"/>
          <w:szCs w:val="21"/>
        </w:rPr>
      </w:pPr>
    </w:p>
    <w:p>
      <w:pPr>
        <w:pStyle w:val="10"/>
        <w:spacing w:after="0" w:line="360" w:lineRule="auto"/>
        <w:rPr>
          <w:rFonts w:ascii="宋体" w:hAnsi="宋体"/>
          <w:color w:val="000000"/>
          <w:sz w:val="21"/>
          <w:szCs w:val="21"/>
        </w:rPr>
      </w:pPr>
    </w:p>
    <w:p>
      <w:pPr>
        <w:pStyle w:val="10"/>
        <w:spacing w:after="0" w:line="360" w:lineRule="auto"/>
        <w:rPr>
          <w:rFonts w:ascii="宋体" w:hAnsi="宋体"/>
          <w:color w:val="000000"/>
          <w:sz w:val="21"/>
          <w:szCs w:val="21"/>
        </w:rPr>
      </w:pPr>
    </w:p>
    <w:p>
      <w:pPr>
        <w:pStyle w:val="10"/>
        <w:spacing w:after="0" w:line="360" w:lineRule="auto"/>
        <w:rPr>
          <w:rFonts w:ascii="宋体" w:hAnsi="宋体"/>
          <w:color w:val="000000"/>
          <w:szCs w:val="21"/>
        </w:rPr>
      </w:pPr>
    </w:p>
    <w:p>
      <w:pPr>
        <w:pStyle w:val="3"/>
        <w:spacing w:before="120" w:after="12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 技术评审自查表</w:t>
      </w:r>
    </w:p>
    <w:tbl>
      <w:tblPr>
        <w:tblStyle w:val="26"/>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b/>
                <w:color w:val="000000"/>
                <w:szCs w:val="21"/>
              </w:rPr>
            </w:pPr>
            <w:r>
              <w:rPr>
                <w:rFonts w:hint="eastAsia" w:ascii="宋体" w:hAnsi="宋体"/>
                <w:b/>
                <w:color w:val="000000"/>
                <w:szCs w:val="21"/>
              </w:rPr>
              <w:t>序号</w:t>
            </w:r>
          </w:p>
        </w:tc>
        <w:tc>
          <w:tcPr>
            <w:tcW w:w="1928" w:type="dxa"/>
            <w:vAlign w:val="center"/>
          </w:tcPr>
          <w:p>
            <w:pPr>
              <w:jc w:val="center"/>
              <w:rPr>
                <w:rFonts w:ascii="宋体" w:hAnsi="宋体"/>
                <w:b/>
                <w:color w:val="000000"/>
                <w:szCs w:val="21"/>
              </w:rPr>
            </w:pPr>
            <w:r>
              <w:rPr>
                <w:rFonts w:hint="eastAsia" w:ascii="宋体" w:hAnsi="宋体"/>
                <w:b/>
                <w:color w:val="000000"/>
                <w:szCs w:val="21"/>
              </w:rPr>
              <w:t>评审分项</w:t>
            </w:r>
          </w:p>
        </w:tc>
        <w:tc>
          <w:tcPr>
            <w:tcW w:w="3328" w:type="dxa"/>
            <w:vAlign w:val="center"/>
          </w:tcPr>
          <w:p>
            <w:pPr>
              <w:jc w:val="center"/>
              <w:rPr>
                <w:rFonts w:ascii="宋体" w:hAnsi="宋体"/>
                <w:b/>
                <w:color w:val="000000"/>
                <w:szCs w:val="21"/>
              </w:rPr>
            </w:pPr>
            <w:r>
              <w:rPr>
                <w:rFonts w:hint="eastAsia" w:ascii="宋体" w:hAnsi="宋体"/>
                <w:b/>
                <w:color w:val="000000"/>
                <w:szCs w:val="21"/>
              </w:rPr>
              <w:t>内容</w:t>
            </w:r>
          </w:p>
        </w:tc>
        <w:tc>
          <w:tcPr>
            <w:tcW w:w="3025" w:type="dxa"/>
            <w:vAlign w:val="center"/>
          </w:tcPr>
          <w:p>
            <w:pPr>
              <w:jc w:val="center"/>
              <w:rPr>
                <w:rFonts w:ascii="宋体" w:hAnsi="宋体"/>
                <w:b/>
                <w:color w:val="000000"/>
                <w:szCs w:val="21"/>
              </w:rPr>
            </w:pPr>
            <w:r>
              <w:rPr>
                <w:rFonts w:hint="eastAsia" w:ascii="宋体" w:hAnsi="宋体"/>
                <w:b/>
                <w:color w:val="000000"/>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color w:val="000000"/>
                <w:szCs w:val="21"/>
              </w:rPr>
            </w:pPr>
            <w:r>
              <w:rPr>
                <w:rFonts w:hint="eastAsia" w:ascii="宋体" w:hAnsi="宋体"/>
                <w:color w:val="000000"/>
                <w:szCs w:val="21"/>
              </w:rPr>
              <w:t>1</w:t>
            </w:r>
          </w:p>
        </w:tc>
        <w:tc>
          <w:tcPr>
            <w:tcW w:w="1928" w:type="dxa"/>
            <w:vAlign w:val="center"/>
          </w:tcPr>
          <w:p>
            <w:pPr>
              <w:jc w:val="center"/>
              <w:rPr>
                <w:rFonts w:ascii="宋体" w:hAnsi="宋体"/>
                <w:color w:val="000000"/>
                <w:szCs w:val="21"/>
              </w:rPr>
            </w:pPr>
          </w:p>
        </w:tc>
        <w:tc>
          <w:tcPr>
            <w:tcW w:w="3328" w:type="dxa"/>
            <w:vAlign w:val="center"/>
          </w:tcPr>
          <w:p>
            <w:pPr>
              <w:jc w:val="center"/>
              <w:rPr>
                <w:rFonts w:ascii="宋体" w:hAnsi="宋体"/>
                <w:color w:val="000000"/>
                <w:szCs w:val="21"/>
              </w:rPr>
            </w:pPr>
          </w:p>
        </w:tc>
        <w:tc>
          <w:tcPr>
            <w:tcW w:w="3025" w:type="dxa"/>
            <w:vAlign w:val="center"/>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color w:val="000000"/>
                <w:szCs w:val="21"/>
              </w:rPr>
            </w:pPr>
            <w:r>
              <w:rPr>
                <w:rFonts w:hint="eastAsia" w:ascii="宋体" w:hAnsi="宋体"/>
                <w:color w:val="000000"/>
                <w:szCs w:val="21"/>
              </w:rPr>
              <w:t>2</w:t>
            </w:r>
          </w:p>
        </w:tc>
        <w:tc>
          <w:tcPr>
            <w:tcW w:w="1928" w:type="dxa"/>
            <w:vAlign w:val="center"/>
          </w:tcPr>
          <w:p>
            <w:pPr>
              <w:jc w:val="center"/>
              <w:rPr>
                <w:rFonts w:ascii="宋体" w:hAnsi="宋体"/>
                <w:color w:val="000000"/>
                <w:szCs w:val="21"/>
              </w:rPr>
            </w:pPr>
          </w:p>
        </w:tc>
        <w:tc>
          <w:tcPr>
            <w:tcW w:w="3328" w:type="dxa"/>
            <w:vAlign w:val="center"/>
          </w:tcPr>
          <w:p>
            <w:pPr>
              <w:jc w:val="center"/>
              <w:rPr>
                <w:rFonts w:ascii="宋体" w:hAnsi="宋体"/>
                <w:color w:val="000000"/>
                <w:szCs w:val="21"/>
              </w:rPr>
            </w:pPr>
          </w:p>
        </w:tc>
        <w:tc>
          <w:tcPr>
            <w:tcW w:w="3025" w:type="dxa"/>
            <w:vAlign w:val="center"/>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color w:val="000000"/>
                <w:szCs w:val="21"/>
              </w:rPr>
            </w:pPr>
            <w:r>
              <w:rPr>
                <w:rFonts w:hint="eastAsia" w:ascii="宋体" w:hAnsi="宋体"/>
                <w:color w:val="000000"/>
                <w:szCs w:val="21"/>
              </w:rPr>
              <w:t>3</w:t>
            </w:r>
          </w:p>
        </w:tc>
        <w:tc>
          <w:tcPr>
            <w:tcW w:w="1928" w:type="dxa"/>
            <w:vAlign w:val="center"/>
          </w:tcPr>
          <w:p>
            <w:pPr>
              <w:jc w:val="center"/>
              <w:rPr>
                <w:rFonts w:ascii="宋体" w:hAnsi="宋体"/>
                <w:color w:val="000000"/>
                <w:szCs w:val="21"/>
              </w:rPr>
            </w:pPr>
          </w:p>
        </w:tc>
        <w:tc>
          <w:tcPr>
            <w:tcW w:w="3328" w:type="dxa"/>
            <w:vAlign w:val="center"/>
          </w:tcPr>
          <w:p>
            <w:pPr>
              <w:jc w:val="center"/>
              <w:rPr>
                <w:rFonts w:ascii="宋体" w:hAnsi="宋体"/>
                <w:color w:val="000000"/>
                <w:szCs w:val="21"/>
              </w:rPr>
            </w:pPr>
          </w:p>
        </w:tc>
        <w:tc>
          <w:tcPr>
            <w:tcW w:w="3025" w:type="dxa"/>
            <w:vAlign w:val="center"/>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color w:val="000000"/>
                <w:szCs w:val="21"/>
              </w:rPr>
            </w:pPr>
            <w:r>
              <w:rPr>
                <w:rFonts w:hint="eastAsia" w:ascii="宋体" w:hAnsi="宋体"/>
                <w:color w:val="000000"/>
                <w:szCs w:val="21"/>
              </w:rPr>
              <w:t>…</w:t>
            </w:r>
          </w:p>
        </w:tc>
        <w:tc>
          <w:tcPr>
            <w:tcW w:w="1928" w:type="dxa"/>
            <w:vAlign w:val="center"/>
          </w:tcPr>
          <w:p>
            <w:pPr>
              <w:jc w:val="center"/>
              <w:rPr>
                <w:rFonts w:ascii="宋体" w:hAnsi="宋体"/>
                <w:color w:val="000000"/>
                <w:szCs w:val="21"/>
              </w:rPr>
            </w:pPr>
          </w:p>
        </w:tc>
        <w:tc>
          <w:tcPr>
            <w:tcW w:w="3328" w:type="dxa"/>
            <w:vAlign w:val="center"/>
          </w:tcPr>
          <w:p>
            <w:pPr>
              <w:jc w:val="center"/>
              <w:rPr>
                <w:rFonts w:ascii="宋体" w:hAnsi="宋体"/>
                <w:color w:val="000000"/>
                <w:szCs w:val="21"/>
              </w:rPr>
            </w:pPr>
          </w:p>
        </w:tc>
        <w:tc>
          <w:tcPr>
            <w:tcW w:w="3025" w:type="dxa"/>
            <w:vAlign w:val="center"/>
          </w:tcPr>
          <w:p>
            <w:pPr>
              <w:rPr>
                <w:rFonts w:ascii="宋体" w:hAnsi="宋体"/>
                <w:color w:val="000000"/>
                <w:szCs w:val="21"/>
              </w:rPr>
            </w:pPr>
          </w:p>
        </w:tc>
      </w:tr>
    </w:tbl>
    <w:p>
      <w:pPr>
        <w:pStyle w:val="10"/>
        <w:spacing w:after="0" w:line="360" w:lineRule="auto"/>
        <w:ind w:left="424" w:hanging="424" w:hangingChars="202"/>
        <w:rPr>
          <w:rFonts w:ascii="宋体" w:hAnsi="宋体"/>
          <w:color w:val="000000"/>
          <w:sz w:val="21"/>
          <w:szCs w:val="21"/>
          <w:lang w:val="en-GB"/>
        </w:rPr>
      </w:pPr>
      <w:r>
        <w:rPr>
          <w:rFonts w:hint="eastAsia" w:ascii="宋体" w:hAnsi="宋体"/>
          <w:color w:val="000000"/>
          <w:sz w:val="21"/>
          <w:szCs w:val="21"/>
          <w:lang w:val="en-GB"/>
        </w:rPr>
        <w:t>注：</w:t>
      </w:r>
      <w:r>
        <w:rPr>
          <w:rFonts w:hint="eastAsia" w:ascii="宋体" w:hAnsi="宋体"/>
          <w:color w:val="000000"/>
          <w:sz w:val="21"/>
          <w:szCs w:val="21"/>
        </w:rPr>
        <w:t>投标人应根据《技术评审表》的各项内容填写此表</w:t>
      </w:r>
      <w:r>
        <w:rPr>
          <w:rFonts w:hint="eastAsia" w:ascii="宋体" w:hAnsi="宋体"/>
          <w:color w:val="000000"/>
          <w:sz w:val="21"/>
          <w:szCs w:val="21"/>
          <w:lang w:val="en-GB"/>
        </w:rPr>
        <w:t>。</w:t>
      </w:r>
    </w:p>
    <w:p>
      <w:pPr>
        <w:pStyle w:val="10"/>
        <w:spacing w:after="0" w:line="360" w:lineRule="auto"/>
        <w:rPr>
          <w:rFonts w:ascii="宋体" w:hAnsi="宋体"/>
          <w:color w:val="000000"/>
          <w:sz w:val="21"/>
          <w:szCs w:val="21"/>
          <w:lang w:val="en-GB"/>
        </w:rPr>
      </w:pPr>
    </w:p>
    <w:p>
      <w:pPr>
        <w:pStyle w:val="10"/>
        <w:spacing w:after="0" w:line="360" w:lineRule="auto"/>
        <w:rPr>
          <w:rFonts w:ascii="宋体" w:hAnsi="宋体"/>
          <w:color w:val="000000"/>
          <w:sz w:val="21"/>
          <w:szCs w:val="21"/>
          <w:lang w:val="en-GB"/>
        </w:rPr>
      </w:pPr>
    </w:p>
    <w:p>
      <w:pPr>
        <w:pStyle w:val="10"/>
        <w:spacing w:after="0" w:line="360" w:lineRule="auto"/>
        <w:rPr>
          <w:rFonts w:ascii="宋体" w:hAnsi="宋体"/>
          <w:color w:val="000000"/>
          <w:sz w:val="21"/>
          <w:szCs w:val="21"/>
        </w:rPr>
      </w:pPr>
    </w:p>
    <w:p>
      <w:pPr>
        <w:pStyle w:val="3"/>
        <w:spacing w:before="120" w:after="12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3. 商务评审自查表</w:t>
      </w:r>
    </w:p>
    <w:tbl>
      <w:tblPr>
        <w:tblStyle w:val="26"/>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b/>
                <w:color w:val="000000"/>
                <w:szCs w:val="21"/>
              </w:rPr>
            </w:pPr>
            <w:r>
              <w:rPr>
                <w:rFonts w:hint="eastAsia" w:ascii="宋体" w:hAnsi="宋体"/>
                <w:b/>
                <w:color w:val="000000"/>
                <w:szCs w:val="21"/>
              </w:rPr>
              <w:t>序号</w:t>
            </w:r>
          </w:p>
        </w:tc>
        <w:tc>
          <w:tcPr>
            <w:tcW w:w="1928" w:type="dxa"/>
            <w:vAlign w:val="center"/>
          </w:tcPr>
          <w:p>
            <w:pPr>
              <w:jc w:val="center"/>
              <w:rPr>
                <w:rFonts w:ascii="宋体" w:hAnsi="宋体"/>
                <w:b/>
                <w:color w:val="000000"/>
                <w:szCs w:val="21"/>
              </w:rPr>
            </w:pPr>
            <w:r>
              <w:rPr>
                <w:rFonts w:hint="eastAsia" w:ascii="宋体" w:hAnsi="宋体"/>
                <w:b/>
                <w:color w:val="000000"/>
                <w:szCs w:val="21"/>
              </w:rPr>
              <w:t>评审分项</w:t>
            </w:r>
          </w:p>
        </w:tc>
        <w:tc>
          <w:tcPr>
            <w:tcW w:w="3328" w:type="dxa"/>
            <w:vAlign w:val="center"/>
          </w:tcPr>
          <w:p>
            <w:pPr>
              <w:jc w:val="center"/>
              <w:rPr>
                <w:rFonts w:ascii="宋体" w:hAnsi="宋体"/>
                <w:b/>
                <w:color w:val="000000"/>
                <w:szCs w:val="21"/>
              </w:rPr>
            </w:pPr>
            <w:r>
              <w:rPr>
                <w:rFonts w:hint="eastAsia" w:ascii="宋体" w:hAnsi="宋体"/>
                <w:b/>
                <w:color w:val="000000"/>
                <w:szCs w:val="21"/>
              </w:rPr>
              <w:t>内容</w:t>
            </w:r>
          </w:p>
        </w:tc>
        <w:tc>
          <w:tcPr>
            <w:tcW w:w="3025" w:type="dxa"/>
            <w:vAlign w:val="center"/>
          </w:tcPr>
          <w:p>
            <w:pPr>
              <w:jc w:val="center"/>
              <w:rPr>
                <w:rFonts w:ascii="宋体" w:hAnsi="宋体"/>
                <w:b/>
                <w:color w:val="000000"/>
                <w:szCs w:val="21"/>
              </w:rPr>
            </w:pPr>
            <w:r>
              <w:rPr>
                <w:rFonts w:hint="eastAsia" w:ascii="宋体" w:hAnsi="宋体"/>
                <w:b/>
                <w:color w:val="000000"/>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color w:val="000000"/>
                <w:szCs w:val="21"/>
              </w:rPr>
            </w:pPr>
            <w:r>
              <w:rPr>
                <w:rFonts w:hint="eastAsia" w:ascii="宋体" w:hAnsi="宋体"/>
                <w:color w:val="000000"/>
                <w:szCs w:val="21"/>
              </w:rPr>
              <w:t>1</w:t>
            </w:r>
          </w:p>
        </w:tc>
        <w:tc>
          <w:tcPr>
            <w:tcW w:w="1928" w:type="dxa"/>
            <w:vAlign w:val="center"/>
          </w:tcPr>
          <w:p>
            <w:pPr>
              <w:jc w:val="center"/>
              <w:rPr>
                <w:rFonts w:ascii="宋体" w:hAnsi="宋体"/>
                <w:color w:val="000000"/>
                <w:szCs w:val="21"/>
              </w:rPr>
            </w:pPr>
          </w:p>
        </w:tc>
        <w:tc>
          <w:tcPr>
            <w:tcW w:w="3328" w:type="dxa"/>
            <w:vAlign w:val="center"/>
          </w:tcPr>
          <w:p>
            <w:pPr>
              <w:jc w:val="center"/>
              <w:rPr>
                <w:rFonts w:ascii="宋体" w:hAnsi="宋体"/>
                <w:color w:val="000000"/>
                <w:szCs w:val="21"/>
              </w:rPr>
            </w:pPr>
          </w:p>
        </w:tc>
        <w:tc>
          <w:tcPr>
            <w:tcW w:w="3025" w:type="dxa"/>
            <w:vAlign w:val="center"/>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color w:val="000000"/>
                <w:szCs w:val="21"/>
              </w:rPr>
            </w:pPr>
            <w:r>
              <w:rPr>
                <w:rFonts w:hint="eastAsia" w:ascii="宋体" w:hAnsi="宋体"/>
                <w:color w:val="000000"/>
                <w:szCs w:val="21"/>
              </w:rPr>
              <w:t>2</w:t>
            </w:r>
          </w:p>
        </w:tc>
        <w:tc>
          <w:tcPr>
            <w:tcW w:w="1928" w:type="dxa"/>
            <w:vAlign w:val="center"/>
          </w:tcPr>
          <w:p>
            <w:pPr>
              <w:jc w:val="center"/>
              <w:rPr>
                <w:rFonts w:ascii="宋体" w:hAnsi="宋体"/>
                <w:color w:val="000000"/>
                <w:szCs w:val="21"/>
              </w:rPr>
            </w:pPr>
          </w:p>
        </w:tc>
        <w:tc>
          <w:tcPr>
            <w:tcW w:w="3328" w:type="dxa"/>
            <w:vAlign w:val="center"/>
          </w:tcPr>
          <w:p>
            <w:pPr>
              <w:jc w:val="center"/>
              <w:rPr>
                <w:rFonts w:ascii="宋体" w:hAnsi="宋体"/>
                <w:color w:val="000000"/>
                <w:szCs w:val="21"/>
              </w:rPr>
            </w:pPr>
          </w:p>
        </w:tc>
        <w:tc>
          <w:tcPr>
            <w:tcW w:w="3025" w:type="dxa"/>
            <w:vAlign w:val="center"/>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color w:val="000000"/>
                <w:szCs w:val="21"/>
              </w:rPr>
            </w:pPr>
            <w:r>
              <w:rPr>
                <w:rFonts w:hint="eastAsia" w:ascii="宋体" w:hAnsi="宋体"/>
                <w:color w:val="000000"/>
                <w:szCs w:val="21"/>
              </w:rPr>
              <w:t>3</w:t>
            </w:r>
          </w:p>
        </w:tc>
        <w:tc>
          <w:tcPr>
            <w:tcW w:w="1928" w:type="dxa"/>
            <w:vAlign w:val="center"/>
          </w:tcPr>
          <w:p>
            <w:pPr>
              <w:jc w:val="center"/>
              <w:rPr>
                <w:rFonts w:ascii="宋体" w:hAnsi="宋体"/>
                <w:color w:val="000000"/>
                <w:szCs w:val="21"/>
              </w:rPr>
            </w:pPr>
          </w:p>
        </w:tc>
        <w:tc>
          <w:tcPr>
            <w:tcW w:w="3328" w:type="dxa"/>
            <w:vAlign w:val="center"/>
          </w:tcPr>
          <w:p>
            <w:pPr>
              <w:jc w:val="center"/>
              <w:rPr>
                <w:rFonts w:ascii="宋体" w:hAnsi="宋体"/>
                <w:color w:val="000000"/>
                <w:szCs w:val="21"/>
              </w:rPr>
            </w:pPr>
          </w:p>
        </w:tc>
        <w:tc>
          <w:tcPr>
            <w:tcW w:w="3025" w:type="dxa"/>
            <w:vAlign w:val="center"/>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hAnsi="宋体"/>
                <w:color w:val="000000"/>
                <w:szCs w:val="21"/>
              </w:rPr>
            </w:pPr>
            <w:r>
              <w:rPr>
                <w:rFonts w:hint="eastAsia" w:ascii="宋体" w:hAnsi="宋体"/>
                <w:color w:val="000000"/>
                <w:szCs w:val="21"/>
              </w:rPr>
              <w:t>…</w:t>
            </w:r>
          </w:p>
        </w:tc>
        <w:tc>
          <w:tcPr>
            <w:tcW w:w="1928" w:type="dxa"/>
            <w:vAlign w:val="center"/>
          </w:tcPr>
          <w:p>
            <w:pPr>
              <w:jc w:val="center"/>
              <w:rPr>
                <w:rFonts w:ascii="宋体" w:hAnsi="宋体"/>
                <w:color w:val="000000"/>
                <w:szCs w:val="21"/>
              </w:rPr>
            </w:pPr>
          </w:p>
        </w:tc>
        <w:tc>
          <w:tcPr>
            <w:tcW w:w="3328" w:type="dxa"/>
            <w:vAlign w:val="center"/>
          </w:tcPr>
          <w:p>
            <w:pPr>
              <w:jc w:val="center"/>
              <w:rPr>
                <w:rFonts w:ascii="宋体" w:hAnsi="宋体"/>
                <w:color w:val="000000"/>
                <w:szCs w:val="21"/>
              </w:rPr>
            </w:pPr>
          </w:p>
        </w:tc>
        <w:tc>
          <w:tcPr>
            <w:tcW w:w="3025" w:type="dxa"/>
            <w:vAlign w:val="center"/>
          </w:tcPr>
          <w:p>
            <w:pPr>
              <w:rPr>
                <w:rFonts w:ascii="宋体" w:hAnsi="宋体"/>
                <w:color w:val="000000"/>
                <w:szCs w:val="21"/>
              </w:rPr>
            </w:pPr>
          </w:p>
        </w:tc>
      </w:tr>
    </w:tbl>
    <w:p>
      <w:pPr>
        <w:pStyle w:val="10"/>
        <w:spacing w:after="0" w:line="360" w:lineRule="auto"/>
        <w:ind w:left="424" w:hanging="424" w:hangingChars="202"/>
        <w:rPr>
          <w:rFonts w:ascii="宋体" w:hAnsi="宋体"/>
          <w:color w:val="000000"/>
          <w:sz w:val="21"/>
          <w:szCs w:val="21"/>
          <w:lang w:val="en-GB"/>
        </w:rPr>
      </w:pPr>
      <w:r>
        <w:rPr>
          <w:rFonts w:hint="eastAsia" w:ascii="宋体" w:hAnsi="宋体"/>
          <w:color w:val="000000"/>
          <w:sz w:val="21"/>
          <w:szCs w:val="21"/>
          <w:lang w:val="en-GB"/>
        </w:rPr>
        <w:t>注：投标人应根据《商务评审表》的各项内容填写此表。</w:t>
      </w:r>
    </w:p>
    <w:p>
      <w:pPr>
        <w:widowControl/>
        <w:rPr>
          <w:rFonts w:ascii="宋体" w:hAnsi="宋体" w:cs="宋体"/>
          <w:b/>
          <w:bCs/>
          <w:color w:val="000000"/>
          <w:szCs w:val="21"/>
        </w:rPr>
      </w:pPr>
    </w:p>
    <w:p>
      <w:pPr>
        <w:widowControl/>
        <w:rPr>
          <w:rFonts w:ascii="宋体" w:hAnsi="宋体" w:cs="宋体"/>
          <w:b/>
          <w:bCs/>
          <w:color w:val="FF0000"/>
          <w:szCs w:val="21"/>
        </w:rPr>
      </w:pPr>
    </w:p>
    <w:p>
      <w:pPr>
        <w:pStyle w:val="3"/>
        <w:spacing w:before="120" w:after="12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4. 报价表</w:t>
      </w:r>
    </w:p>
    <w:p>
      <w:pPr>
        <w:widowControl/>
        <w:rPr>
          <w:rFonts w:ascii="宋体" w:hAnsi="宋体" w:cs="宋体"/>
          <w:b/>
          <w:szCs w:val="21"/>
        </w:rPr>
      </w:pPr>
      <w:r>
        <w:rPr>
          <w:rFonts w:hint="eastAsia" w:ascii="宋体" w:hAnsi="宋体" w:cs="宋体"/>
          <w:b/>
          <w:szCs w:val="21"/>
        </w:rPr>
        <w:t>4.1报价一览表</w:t>
      </w:r>
    </w:p>
    <w:tbl>
      <w:tblPr>
        <w:tblStyle w:val="26"/>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50"/>
        <w:gridCol w:w="220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9580" w:type="dxa"/>
            <w:gridSpan w:val="4"/>
            <w:tcBorders>
              <w:top w:val="single" w:color="auto" w:sz="4" w:space="0"/>
              <w:left w:val="single" w:color="auto" w:sz="4" w:space="0"/>
              <w:bottom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项目名称</w:t>
            </w:r>
          </w:p>
        </w:tc>
        <w:tc>
          <w:tcPr>
            <w:tcW w:w="31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项目编号</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4" w:hRule="atLeast"/>
        </w:trPr>
        <w:tc>
          <w:tcPr>
            <w:tcW w:w="1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投标报价（元）</w:t>
            </w:r>
          </w:p>
          <w:p>
            <w:pPr>
              <w:widowControl/>
              <w:jc w:val="center"/>
              <w:rPr>
                <w:rFonts w:ascii="宋体" w:hAnsi="宋体" w:cs="宋体"/>
                <w:kern w:val="0"/>
                <w:sz w:val="24"/>
              </w:rPr>
            </w:pPr>
            <w:r>
              <w:rPr>
                <w:rFonts w:hint="eastAsia" w:ascii="宋体" w:hAnsi="宋体" w:cs="宋体"/>
                <w:szCs w:val="21"/>
              </w:rPr>
              <w:t>大写</w:t>
            </w:r>
          </w:p>
        </w:tc>
        <w:tc>
          <w:tcPr>
            <w:tcW w:w="8070" w:type="dxa"/>
            <w:gridSpan w:val="3"/>
            <w:tcBorders>
              <w:top w:val="single" w:color="auto" w:sz="4" w:space="0"/>
              <w:left w:val="single" w:color="auto" w:sz="4" w:space="0"/>
              <w:bottom w:val="single" w:color="auto" w:sz="4" w:space="0"/>
            </w:tcBorders>
            <w:vAlign w:val="center"/>
          </w:tcPr>
          <w:p>
            <w:pPr>
              <w:widowControl/>
              <w:jc w:val="center"/>
              <w:rPr>
                <w:rFonts w:ascii="宋体" w:hAnsi="宋体" w:cs="宋体"/>
                <w:kern w:val="0"/>
                <w:sz w:val="24"/>
              </w:rPr>
            </w:pPr>
            <w:r>
              <w:rPr>
                <w:rFonts w:hint="eastAsia" w:ascii="宋体" w:cs="宋体"/>
                <w:kern w:val="0"/>
                <w:sz w:val="24"/>
              </w:rPr>
              <w:t> </w:t>
            </w:r>
          </w:p>
          <w:p>
            <w:pPr>
              <w:widowControl/>
              <w:jc w:val="center"/>
              <w:rPr>
                <w:rFonts w:ascii="宋体" w:hAnsi="宋体" w:cs="宋体"/>
                <w:kern w:val="0"/>
                <w:sz w:val="24"/>
              </w:rPr>
            </w:pPr>
            <w:r>
              <w:rPr>
                <w:rFonts w:hint="eastAsia" w:asci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4" w:hRule="atLeast"/>
        </w:trPr>
        <w:tc>
          <w:tcPr>
            <w:tcW w:w="1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投标报价（元）</w:t>
            </w:r>
          </w:p>
          <w:p>
            <w:pPr>
              <w:widowControl/>
              <w:jc w:val="center"/>
              <w:rPr>
                <w:rFonts w:ascii="宋体" w:hAnsi="宋体" w:cs="宋体"/>
                <w:kern w:val="0"/>
                <w:sz w:val="24"/>
              </w:rPr>
            </w:pPr>
            <w:r>
              <w:rPr>
                <w:rFonts w:hint="eastAsia" w:ascii="宋体" w:hAnsi="宋体" w:cs="宋体"/>
                <w:szCs w:val="21"/>
              </w:rPr>
              <w:t>小写</w:t>
            </w:r>
          </w:p>
        </w:tc>
        <w:tc>
          <w:tcPr>
            <w:tcW w:w="8070" w:type="dxa"/>
            <w:gridSpan w:val="3"/>
            <w:tcBorders>
              <w:top w:val="single" w:color="auto" w:sz="4" w:space="0"/>
              <w:left w:val="single" w:color="auto" w:sz="4" w:space="0"/>
              <w:bottom w:val="single" w:color="auto" w:sz="4" w:space="0"/>
            </w:tcBorders>
            <w:vAlign w:val="center"/>
          </w:tcPr>
          <w:p>
            <w:pPr>
              <w:widowControl/>
              <w:jc w:val="center"/>
              <w:rPr>
                <w:rFonts w:ascii="宋体" w:cs="宋体"/>
                <w:kern w:val="0"/>
                <w:sz w:val="24"/>
              </w:rPr>
            </w:pPr>
          </w:p>
        </w:tc>
      </w:tr>
    </w:tbl>
    <w:p>
      <w:pPr>
        <w:spacing w:line="360" w:lineRule="auto"/>
        <w:ind w:left="708" w:hanging="707" w:hangingChars="337"/>
        <w:rPr>
          <w:rFonts w:ascii="宋体" w:hAnsi="宋体"/>
          <w:color w:val="000000"/>
          <w:szCs w:val="21"/>
        </w:rPr>
      </w:pPr>
      <w:r>
        <w:rPr>
          <w:rFonts w:hint="eastAsia" w:ascii="宋体" w:hAnsi="宋体"/>
          <w:color w:val="000000"/>
          <w:szCs w:val="21"/>
        </w:rPr>
        <w:t>注：1.投标人须按要求填写所有信息，不得随意更改本表格式。</w:t>
      </w:r>
    </w:p>
    <w:p>
      <w:pPr>
        <w:spacing w:line="360" w:lineRule="auto"/>
        <w:ind w:left="707" w:leftChars="200" w:hanging="287" w:hangingChars="137"/>
        <w:rPr>
          <w:rFonts w:ascii="宋体" w:hAnsi="宋体"/>
          <w:color w:val="000000"/>
          <w:szCs w:val="21"/>
        </w:rPr>
      </w:pPr>
      <w:r>
        <w:rPr>
          <w:rFonts w:hint="eastAsia" w:ascii="宋体" w:hAnsi="宋体"/>
          <w:color w:val="000000"/>
          <w:szCs w:val="21"/>
        </w:rPr>
        <w:t>2.所有价格均应予人民币报价，金额单位为元。投标价格包括所有招标范围内的费用（均为含税价）。</w:t>
      </w:r>
    </w:p>
    <w:p>
      <w:pPr>
        <w:spacing w:line="360" w:lineRule="auto"/>
        <w:ind w:firstLine="420" w:firstLineChars="200"/>
        <w:rPr>
          <w:rFonts w:ascii="宋体" w:hAnsi="宋体"/>
          <w:color w:val="000000"/>
          <w:szCs w:val="21"/>
        </w:rPr>
      </w:pPr>
      <w:r>
        <w:rPr>
          <w:rFonts w:hint="eastAsia" w:ascii="宋体" w:hAnsi="宋体"/>
          <w:color w:val="000000"/>
          <w:szCs w:val="21"/>
        </w:rPr>
        <w:t>3.此表是投标文件的必要文件，是投标文件的组成部分。</w:t>
      </w:r>
    </w:p>
    <w:p>
      <w:pPr>
        <w:spacing w:line="360" w:lineRule="auto"/>
        <w:rPr>
          <w:rFonts w:ascii="宋体" w:hAnsi="宋体"/>
          <w:color w:val="000000"/>
          <w:szCs w:val="21"/>
        </w:rPr>
      </w:pPr>
    </w:p>
    <w:p>
      <w:pPr>
        <w:adjustRightInd w:val="0"/>
        <w:snapToGrid w:val="0"/>
        <w:spacing w:line="360" w:lineRule="auto"/>
        <w:rPr>
          <w:rFonts w:ascii="宋体" w:hAnsi="宋体"/>
          <w:color w:val="000000"/>
          <w:szCs w:val="21"/>
        </w:rPr>
      </w:pPr>
      <w:r>
        <w:rPr>
          <w:rFonts w:hint="eastAsia" w:ascii="宋体" w:hAnsi="宋体"/>
          <w:color w:val="000000"/>
          <w:szCs w:val="21"/>
        </w:rPr>
        <w:t>投标人法定代表人（或法定代表人授权代表）签字：</w:t>
      </w:r>
    </w:p>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u w:val="single"/>
        </w:rPr>
      </w:pPr>
      <w:r>
        <w:rPr>
          <w:rFonts w:hint="eastAsia" w:ascii="宋体" w:hAnsi="宋体"/>
          <w:color w:val="000000"/>
          <w:szCs w:val="21"/>
        </w:rPr>
        <w:t>投标人名称（盖章）</w:t>
      </w: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日期：   年   月   日</w:t>
      </w:r>
    </w:p>
    <w:p>
      <w:pPr>
        <w:adjustRightInd w:val="0"/>
        <w:snapToGrid w:val="0"/>
        <w:spacing w:line="360" w:lineRule="auto"/>
        <w:rPr>
          <w:rFonts w:ascii="宋体" w:hAnsi="宋体"/>
          <w:color w:val="FF0000"/>
          <w:szCs w:val="21"/>
        </w:rPr>
      </w:pPr>
    </w:p>
    <w:p>
      <w:pPr>
        <w:spacing w:line="360" w:lineRule="auto"/>
        <w:rPr>
          <w:rFonts w:ascii="宋体" w:hAnsi="宋体"/>
          <w:szCs w:val="21"/>
        </w:rPr>
      </w:pPr>
      <w:r>
        <w:rPr>
          <w:rFonts w:ascii="宋体" w:hAnsi="宋体"/>
          <w:szCs w:val="21"/>
        </w:rPr>
        <w:br w:type="page"/>
      </w:r>
    </w:p>
    <w:p>
      <w:pPr>
        <w:adjustRightInd w:val="0"/>
        <w:snapToGrid w:val="0"/>
        <w:spacing w:line="360" w:lineRule="auto"/>
        <w:rPr>
          <w:rFonts w:ascii="宋体" w:hAnsi="宋体" w:cs="宋体"/>
          <w:b/>
          <w:bCs/>
          <w:color w:val="000000"/>
          <w:szCs w:val="21"/>
        </w:rPr>
      </w:pPr>
      <w:r>
        <w:rPr>
          <w:rFonts w:hint="eastAsia" w:ascii="宋体" w:hAnsi="宋体" w:cs="宋体"/>
          <w:b/>
          <w:bCs/>
          <w:color w:val="000000"/>
          <w:szCs w:val="21"/>
        </w:rPr>
        <w:t>4.2详细报价表</w:t>
      </w:r>
    </w:p>
    <w:p>
      <w:pPr>
        <w:adjustRightInd w:val="0"/>
        <w:snapToGrid w:val="0"/>
        <w:spacing w:line="360" w:lineRule="auto"/>
        <w:rPr>
          <w:rFonts w:ascii="宋体" w:hAnsi="宋体"/>
          <w:color w:val="000000"/>
          <w:szCs w:val="21"/>
        </w:rPr>
      </w:pPr>
      <w:r>
        <w:rPr>
          <w:rFonts w:hint="eastAsia" w:ascii="宋体" w:hAnsi="宋体"/>
          <w:color w:val="000000"/>
          <w:szCs w:val="21"/>
        </w:rPr>
        <w:t>项目名称：</w:t>
      </w:r>
    </w:p>
    <w:p>
      <w:pPr>
        <w:adjustRightInd w:val="0"/>
        <w:snapToGrid w:val="0"/>
        <w:spacing w:line="360" w:lineRule="auto"/>
        <w:rPr>
          <w:rFonts w:ascii="宋体" w:hAnsi="宋体" w:cs="宋体"/>
          <w:b/>
          <w:bCs/>
          <w:color w:val="000000"/>
          <w:szCs w:val="21"/>
        </w:rPr>
      </w:pPr>
      <w:r>
        <w:rPr>
          <w:rFonts w:hint="eastAsia" w:ascii="宋体" w:hAnsi="宋体"/>
          <w:color w:val="000000"/>
          <w:szCs w:val="21"/>
        </w:rPr>
        <w:t>项目编号</w:t>
      </w:r>
    </w:p>
    <w:tbl>
      <w:tblPr>
        <w:tblStyle w:val="26"/>
        <w:tblW w:w="9882" w:type="dxa"/>
        <w:jc w:val="center"/>
        <w:tblInd w:w="0" w:type="dxa"/>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200"/>
        <w:gridCol w:w="1448"/>
        <w:gridCol w:w="119"/>
        <w:gridCol w:w="1329"/>
        <w:gridCol w:w="119"/>
        <w:gridCol w:w="1448"/>
        <w:gridCol w:w="1448"/>
        <w:gridCol w:w="1125"/>
        <w:gridCol w:w="823"/>
      </w:tblGrid>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23" w:type="dxa"/>
            <w:tcBorders>
              <w:left w:val="single" w:color="auto" w:sz="4"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序号</w:t>
            </w:r>
          </w:p>
        </w:tc>
        <w:tc>
          <w:tcPr>
            <w:tcW w:w="1200"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设备名称</w:t>
            </w:r>
          </w:p>
        </w:tc>
        <w:tc>
          <w:tcPr>
            <w:tcW w:w="1567" w:type="dxa"/>
            <w:gridSpan w:val="2"/>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品牌、型号</w:t>
            </w:r>
          </w:p>
        </w:tc>
        <w:tc>
          <w:tcPr>
            <w:tcW w:w="1448" w:type="dxa"/>
            <w:gridSpan w:val="2"/>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单位</w:t>
            </w:r>
          </w:p>
        </w:tc>
        <w:tc>
          <w:tcPr>
            <w:tcW w:w="1448"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数量</w:t>
            </w:r>
          </w:p>
        </w:tc>
        <w:tc>
          <w:tcPr>
            <w:tcW w:w="1448"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综合单价（元）</w:t>
            </w:r>
          </w:p>
        </w:tc>
        <w:tc>
          <w:tcPr>
            <w:tcW w:w="1125"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小  计（元）</w:t>
            </w:r>
          </w:p>
        </w:tc>
        <w:tc>
          <w:tcPr>
            <w:tcW w:w="823"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1</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2</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3</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4</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5</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6</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7</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8</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9</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w:t>
            </w:r>
          </w:p>
        </w:tc>
        <w:tc>
          <w:tcPr>
            <w:tcW w:w="1200" w:type="dxa"/>
            <w:vAlign w:val="center"/>
          </w:tcPr>
          <w:p>
            <w:pPr>
              <w:adjustRightInd w:val="0"/>
              <w:snapToGrid w:val="0"/>
              <w:spacing w:line="360" w:lineRule="auto"/>
              <w:rPr>
                <w:rFonts w:ascii="宋体" w:hAnsi="宋体" w:cs="宋体"/>
                <w:color w:val="000000"/>
                <w:szCs w:val="21"/>
              </w:rPr>
            </w:pPr>
          </w:p>
        </w:tc>
        <w:tc>
          <w:tcPr>
            <w:tcW w:w="1567" w:type="dxa"/>
            <w:gridSpan w:val="2"/>
            <w:vAlign w:val="center"/>
          </w:tcPr>
          <w:p>
            <w:pPr>
              <w:adjustRightInd w:val="0"/>
              <w:snapToGrid w:val="0"/>
              <w:spacing w:line="360" w:lineRule="auto"/>
              <w:rPr>
                <w:rFonts w:ascii="宋体" w:hAnsi="宋体" w:cs="宋体"/>
                <w:color w:val="000000"/>
                <w:szCs w:val="21"/>
              </w:rPr>
            </w:pPr>
          </w:p>
        </w:tc>
        <w:tc>
          <w:tcPr>
            <w:tcW w:w="1448" w:type="dxa"/>
            <w:gridSpan w:val="2"/>
          </w:tcPr>
          <w:p>
            <w:pPr>
              <w:adjustRightInd w:val="0"/>
              <w:snapToGrid w:val="0"/>
              <w:spacing w:line="360" w:lineRule="auto"/>
              <w:rPr>
                <w:rFonts w:ascii="宋体" w:hAnsi="宋体" w:cs="宋体"/>
                <w:color w:val="000000"/>
                <w:szCs w:val="21"/>
              </w:rPr>
            </w:pPr>
          </w:p>
        </w:tc>
        <w:tc>
          <w:tcPr>
            <w:tcW w:w="1448" w:type="dxa"/>
          </w:tcPr>
          <w:p>
            <w:pPr>
              <w:adjustRightInd w:val="0"/>
              <w:snapToGrid w:val="0"/>
              <w:spacing w:line="360" w:lineRule="auto"/>
              <w:rPr>
                <w:rFonts w:ascii="宋体" w:hAnsi="宋体" w:cs="宋体"/>
                <w:color w:val="000000"/>
                <w:szCs w:val="21"/>
              </w:rPr>
            </w:pPr>
          </w:p>
        </w:tc>
        <w:tc>
          <w:tcPr>
            <w:tcW w:w="1448" w:type="dxa"/>
            <w:vAlign w:val="center"/>
          </w:tcPr>
          <w:p>
            <w:pPr>
              <w:adjustRightInd w:val="0"/>
              <w:snapToGrid w:val="0"/>
              <w:spacing w:line="360" w:lineRule="auto"/>
              <w:rPr>
                <w:rFonts w:ascii="宋体" w:hAnsi="宋体" w:cs="宋体"/>
                <w:color w:val="000000"/>
                <w:szCs w:val="21"/>
              </w:rPr>
            </w:pPr>
          </w:p>
        </w:tc>
        <w:tc>
          <w:tcPr>
            <w:tcW w:w="1125" w:type="dxa"/>
          </w:tcPr>
          <w:p>
            <w:pPr>
              <w:adjustRightInd w:val="0"/>
              <w:snapToGrid w:val="0"/>
              <w:spacing w:line="360" w:lineRule="auto"/>
              <w:jc w:val="center"/>
              <w:rPr>
                <w:rFonts w:ascii="宋体" w:hAnsi="宋体" w:cs="宋体"/>
                <w:color w:val="000000"/>
                <w:szCs w:val="21"/>
              </w:rPr>
            </w:pPr>
          </w:p>
        </w:tc>
        <w:tc>
          <w:tcPr>
            <w:tcW w:w="823" w:type="dxa"/>
          </w:tcPr>
          <w:p>
            <w:pPr>
              <w:adjustRightInd w:val="0"/>
              <w:snapToGrid w:val="0"/>
              <w:spacing w:line="360" w:lineRule="auto"/>
              <w:jc w:val="center"/>
              <w:rPr>
                <w:rFonts w:ascii="宋体" w:hAnsi="宋体" w:cs="宋体"/>
                <w:color w:val="000000"/>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23" w:type="dxa"/>
            <w:tcBorders>
              <w:left w:val="single" w:color="auto" w:sz="4" w:space="0"/>
            </w:tcBorders>
            <w:vAlign w:val="center"/>
          </w:tcPr>
          <w:p>
            <w:pPr>
              <w:adjustRightInd w:val="0"/>
              <w:snapToGrid w:val="0"/>
              <w:spacing w:line="360" w:lineRule="auto"/>
              <w:rPr>
                <w:rFonts w:ascii="宋体" w:hAnsi="宋体" w:cs="宋体"/>
                <w:color w:val="000000"/>
                <w:szCs w:val="21"/>
              </w:rPr>
            </w:pPr>
          </w:p>
        </w:tc>
        <w:tc>
          <w:tcPr>
            <w:tcW w:w="1200"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合计</w:t>
            </w:r>
          </w:p>
        </w:tc>
        <w:tc>
          <w:tcPr>
            <w:tcW w:w="1448" w:type="dxa"/>
          </w:tcPr>
          <w:p>
            <w:pPr>
              <w:adjustRightInd w:val="0"/>
              <w:snapToGrid w:val="0"/>
              <w:spacing w:line="360" w:lineRule="auto"/>
              <w:jc w:val="center"/>
              <w:rPr>
                <w:rFonts w:ascii="宋体" w:hAnsi="宋体" w:cs="宋体"/>
                <w:color w:val="000000"/>
                <w:szCs w:val="21"/>
              </w:rPr>
            </w:pPr>
          </w:p>
        </w:tc>
        <w:tc>
          <w:tcPr>
            <w:tcW w:w="1448" w:type="dxa"/>
            <w:gridSpan w:val="2"/>
          </w:tcPr>
          <w:p>
            <w:pPr>
              <w:adjustRightInd w:val="0"/>
              <w:snapToGrid w:val="0"/>
              <w:spacing w:line="360" w:lineRule="auto"/>
              <w:jc w:val="center"/>
              <w:rPr>
                <w:rFonts w:ascii="宋体" w:hAnsi="宋体" w:cs="宋体"/>
                <w:color w:val="000000"/>
                <w:szCs w:val="21"/>
              </w:rPr>
            </w:pPr>
          </w:p>
        </w:tc>
        <w:tc>
          <w:tcPr>
            <w:tcW w:w="4963" w:type="dxa"/>
            <w:gridSpan w:val="5"/>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大写：      （ 小写：         ）</w:t>
            </w:r>
          </w:p>
        </w:tc>
      </w:tr>
    </w:tbl>
    <w:p>
      <w:pPr>
        <w:adjustRightInd w:val="0"/>
        <w:snapToGrid w:val="0"/>
        <w:spacing w:line="360" w:lineRule="auto"/>
        <w:rPr>
          <w:rFonts w:ascii="宋体" w:hAnsi="宋体"/>
          <w:color w:val="000000"/>
          <w:szCs w:val="21"/>
        </w:rPr>
      </w:pPr>
      <w:r>
        <w:rPr>
          <w:rFonts w:hint="eastAsia" w:ascii="宋体" w:hAnsi="宋体"/>
          <w:color w:val="000000"/>
          <w:szCs w:val="21"/>
        </w:rPr>
        <w:t>投标人法定代表人（或法定代表人授权代表）签字：</w:t>
      </w:r>
    </w:p>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u w:val="single"/>
        </w:rPr>
      </w:pPr>
      <w:r>
        <w:rPr>
          <w:rFonts w:hint="eastAsia" w:ascii="宋体" w:hAnsi="宋体"/>
          <w:color w:val="000000"/>
          <w:szCs w:val="21"/>
        </w:rPr>
        <w:t>投标人名称（盖章）</w:t>
      </w: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日期：   年   月   日</w:t>
      </w:r>
    </w:p>
    <w:p>
      <w:pPr>
        <w:adjustRightInd w:val="0"/>
        <w:snapToGrid w:val="0"/>
        <w:spacing w:line="360" w:lineRule="auto"/>
        <w:rPr>
          <w:rFonts w:ascii="宋体" w:hAnsi="宋体"/>
          <w:color w:val="000000"/>
          <w:szCs w:val="21"/>
          <w:u w:val="single"/>
        </w:rPr>
      </w:pPr>
      <w:r>
        <w:rPr>
          <w:rFonts w:hint="eastAsia" w:ascii="宋体" w:hAnsi="宋体"/>
          <w:color w:val="000000"/>
          <w:szCs w:val="21"/>
        </w:rPr>
        <w:t>投标供应商名称（盖章）：</w:t>
      </w:r>
    </w:p>
    <w:p>
      <w:pPr>
        <w:spacing w:line="360" w:lineRule="auto"/>
        <w:rPr>
          <w:rFonts w:ascii="宋体" w:hAnsi="宋体"/>
          <w:color w:val="000000"/>
          <w:szCs w:val="21"/>
        </w:rPr>
      </w:pPr>
      <w:r>
        <w:rPr>
          <w:rFonts w:hint="eastAsia" w:ascii="宋体" w:hAnsi="宋体"/>
          <w:color w:val="000000"/>
          <w:szCs w:val="21"/>
        </w:rPr>
        <w:t>日期：   年   月   日</w:t>
      </w:r>
    </w:p>
    <w:p>
      <w:pPr>
        <w:pStyle w:val="3"/>
        <w:spacing w:before="120" w:after="120" w:line="360" w:lineRule="auto"/>
        <w:rPr>
          <w:rFonts w:ascii="仿宋_GB2312" w:hAnsi="宋体" w:eastAsia="仿宋_GB2312"/>
          <w:sz w:val="24"/>
        </w:rPr>
      </w:pPr>
      <w:r>
        <w:rPr>
          <w:rFonts w:ascii="宋体" w:hAnsi="宋体"/>
          <w:color w:val="000000"/>
          <w:szCs w:val="21"/>
        </w:rPr>
        <w:br w:type="page"/>
      </w:r>
      <w:r>
        <w:rPr>
          <w:rFonts w:hint="eastAsia" w:asciiTheme="majorEastAsia" w:hAnsiTheme="majorEastAsia" w:eastAsiaTheme="majorEastAsia"/>
          <w:sz w:val="21"/>
          <w:szCs w:val="21"/>
        </w:rPr>
        <w:t>5、投标函</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u w:val="single"/>
        </w:rPr>
        <w:t>广东外语外贸大学</w:t>
      </w:r>
      <w:r>
        <w:rPr>
          <w:rFonts w:hint="eastAsia" w:ascii="宋体" w:hAnsi="宋体" w:cs="宋体"/>
          <w:szCs w:val="21"/>
        </w:rPr>
        <w:t>：</w:t>
      </w:r>
    </w:p>
    <w:p>
      <w:pPr>
        <w:autoSpaceDE w:val="0"/>
        <w:autoSpaceDN w:val="0"/>
        <w:adjustRightInd w:val="0"/>
        <w:spacing w:line="360" w:lineRule="exact"/>
        <w:ind w:right="26" w:firstLine="420" w:firstLineChars="200"/>
        <w:rPr>
          <w:rFonts w:ascii="宋体" w:hAnsi="宋体" w:cs="宋体"/>
          <w:kern w:val="0"/>
          <w:szCs w:val="21"/>
        </w:rPr>
      </w:pPr>
      <w:r>
        <w:rPr>
          <w:rFonts w:hint="eastAsia" w:ascii="宋体" w:hAnsi="宋体" w:cs="宋体"/>
          <w:kern w:val="0"/>
          <w:szCs w:val="21"/>
        </w:rPr>
        <w:t>依据贵方项目</w:t>
      </w:r>
      <w:r>
        <w:rPr>
          <w:rFonts w:hint="eastAsia" w:ascii="宋体" w:hAnsi="宋体" w:cs="宋体"/>
          <w:color w:val="FF0000"/>
          <w:szCs w:val="21"/>
        </w:rPr>
        <w:t>（项目编号：      ）</w:t>
      </w:r>
      <w:r>
        <w:rPr>
          <w:rFonts w:hint="eastAsia" w:ascii="宋体" w:hAnsi="宋体" w:cs="宋体"/>
          <w:kern w:val="0"/>
          <w:szCs w:val="21"/>
        </w:rPr>
        <w:t>项目竞标服务的投标邀请，我方代表</w:t>
      </w:r>
      <w:r>
        <w:rPr>
          <w:rFonts w:hint="eastAsia" w:ascii="宋体" w:hAnsi="宋体" w:cs="宋体"/>
          <w:szCs w:val="21"/>
        </w:rPr>
        <w:t>（</w:t>
      </w:r>
      <w:r>
        <w:rPr>
          <w:rFonts w:hint="eastAsia" w:ascii="宋体" w:hAnsi="宋体" w:cs="宋体"/>
          <w:szCs w:val="21"/>
          <w:u w:val="single"/>
        </w:rPr>
        <w:t>姓名、职务）</w:t>
      </w:r>
      <w:r>
        <w:rPr>
          <w:rFonts w:hint="eastAsia" w:ascii="宋体" w:hAnsi="宋体" w:cs="宋体"/>
          <w:kern w:val="0"/>
          <w:szCs w:val="21"/>
        </w:rPr>
        <w:t xml:space="preserve">经正式授权并代表  </w:t>
      </w:r>
      <w:r>
        <w:rPr>
          <w:rFonts w:hint="eastAsia" w:ascii="宋体" w:hAnsi="宋体" w:cs="宋体"/>
          <w:szCs w:val="21"/>
          <w:u w:val="single"/>
        </w:rPr>
        <w:t xml:space="preserve">                （投标人名称、地址）</w:t>
      </w:r>
      <w:r>
        <w:rPr>
          <w:rFonts w:hint="eastAsia" w:ascii="宋体" w:hAnsi="宋体" w:cs="宋体"/>
          <w:kern w:val="0"/>
          <w:szCs w:val="21"/>
        </w:rPr>
        <w:t>提交下述文件正本</w:t>
      </w:r>
      <w:r>
        <w:rPr>
          <w:rFonts w:hint="eastAsia" w:ascii="宋体" w:hAnsi="宋体" w:cs="宋体"/>
          <w:kern w:val="0"/>
          <w:szCs w:val="21"/>
          <w:u w:val="single"/>
        </w:rPr>
        <w:t>1</w:t>
      </w:r>
      <w:r>
        <w:rPr>
          <w:rFonts w:hint="eastAsia" w:ascii="宋体" w:hAnsi="宋体" w:cs="宋体"/>
          <w:kern w:val="0"/>
          <w:szCs w:val="21"/>
        </w:rPr>
        <w:t>份，副本</w:t>
      </w:r>
      <w:r>
        <w:rPr>
          <w:rFonts w:hint="eastAsia" w:ascii="宋体" w:hAnsi="宋体" w:cs="宋体"/>
          <w:kern w:val="0"/>
          <w:szCs w:val="21"/>
          <w:u w:val="single"/>
        </w:rPr>
        <w:t>2</w:t>
      </w:r>
      <w:r>
        <w:rPr>
          <w:rFonts w:hint="eastAsia" w:ascii="宋体" w:hAnsi="宋体" w:cs="宋体"/>
          <w:kern w:val="0"/>
          <w:szCs w:val="21"/>
        </w:rPr>
        <w:t>份。</w:t>
      </w:r>
    </w:p>
    <w:p>
      <w:pPr>
        <w:pStyle w:val="29"/>
        <w:numPr>
          <w:ilvl w:val="0"/>
          <w:numId w:val="22"/>
        </w:numPr>
        <w:autoSpaceDE w:val="0"/>
        <w:autoSpaceDN w:val="0"/>
        <w:adjustRightInd w:val="0"/>
        <w:spacing w:line="360" w:lineRule="exact"/>
        <w:ind w:right="246" w:firstLineChars="0"/>
        <w:rPr>
          <w:rFonts w:ascii="宋体" w:hAnsi="宋体" w:cs="宋体"/>
          <w:kern w:val="0"/>
          <w:szCs w:val="21"/>
        </w:rPr>
      </w:pPr>
      <w:r>
        <w:rPr>
          <w:rFonts w:hint="eastAsia" w:ascii="宋体" w:hAnsi="宋体" w:cs="宋体"/>
          <w:kern w:val="0"/>
          <w:szCs w:val="21"/>
        </w:rPr>
        <w:t>投标函 ；</w:t>
      </w:r>
    </w:p>
    <w:p>
      <w:pPr>
        <w:pStyle w:val="29"/>
        <w:numPr>
          <w:ilvl w:val="0"/>
          <w:numId w:val="22"/>
        </w:numPr>
        <w:autoSpaceDE w:val="0"/>
        <w:autoSpaceDN w:val="0"/>
        <w:adjustRightInd w:val="0"/>
        <w:spacing w:line="360" w:lineRule="exact"/>
        <w:ind w:right="246" w:firstLineChars="0"/>
        <w:rPr>
          <w:rFonts w:ascii="宋体" w:hAnsi="宋体" w:cs="宋体"/>
          <w:kern w:val="0"/>
          <w:szCs w:val="21"/>
        </w:rPr>
      </w:pPr>
      <w:r>
        <w:rPr>
          <w:rFonts w:hint="eastAsia" w:ascii="宋体" w:hAnsi="宋体" w:cs="宋体"/>
          <w:kern w:val="0"/>
          <w:szCs w:val="21"/>
        </w:rPr>
        <w:t>资格性/资质性文件；</w:t>
      </w:r>
    </w:p>
    <w:p>
      <w:pPr>
        <w:autoSpaceDE w:val="0"/>
        <w:autoSpaceDN w:val="0"/>
        <w:adjustRightInd w:val="0"/>
        <w:spacing w:line="360" w:lineRule="exact"/>
        <w:ind w:right="246" w:firstLine="420" w:firstLineChars="200"/>
        <w:rPr>
          <w:rFonts w:ascii="宋体" w:hAnsi="宋体" w:cs="宋体"/>
          <w:kern w:val="0"/>
          <w:szCs w:val="21"/>
        </w:rPr>
      </w:pPr>
      <w:r>
        <w:rPr>
          <w:rFonts w:hint="eastAsia" w:ascii="宋体" w:hAnsi="宋体" w:cs="宋体"/>
          <w:kern w:val="0"/>
          <w:szCs w:val="21"/>
        </w:rPr>
        <w:t xml:space="preserve">3. </w:t>
      </w:r>
      <w:r>
        <w:rPr>
          <w:rFonts w:hint="eastAsia" w:ascii="宋体" w:hAnsi="宋体" w:cs="宋体"/>
          <w:szCs w:val="21"/>
        </w:rPr>
        <w:t>报价文件</w:t>
      </w:r>
      <w:r>
        <w:rPr>
          <w:rFonts w:hint="eastAsia" w:ascii="宋体" w:hAnsi="宋体" w:cs="宋体"/>
          <w:kern w:val="0"/>
          <w:szCs w:val="21"/>
        </w:rPr>
        <w:t>；</w:t>
      </w:r>
    </w:p>
    <w:p>
      <w:pPr>
        <w:autoSpaceDE w:val="0"/>
        <w:autoSpaceDN w:val="0"/>
        <w:adjustRightInd w:val="0"/>
        <w:spacing w:line="360" w:lineRule="exact"/>
        <w:ind w:right="246"/>
        <w:rPr>
          <w:rFonts w:ascii="宋体" w:hAnsi="宋体" w:cs="宋体"/>
          <w:kern w:val="0"/>
          <w:szCs w:val="21"/>
        </w:rPr>
      </w:pPr>
      <w:r>
        <w:rPr>
          <w:rFonts w:hint="eastAsia" w:ascii="宋体" w:hAnsi="宋体" w:cs="宋体"/>
          <w:kern w:val="0"/>
          <w:szCs w:val="21"/>
        </w:rPr>
        <w:t>在此，我方声明如下：</w:t>
      </w:r>
    </w:p>
    <w:p>
      <w:pPr>
        <w:spacing w:line="360" w:lineRule="exact"/>
        <w:ind w:firstLine="420" w:firstLineChars="200"/>
        <w:rPr>
          <w:rFonts w:ascii="宋体" w:hAnsi="宋体" w:cs="宋体"/>
          <w:szCs w:val="21"/>
        </w:rPr>
      </w:pPr>
      <w:r>
        <w:rPr>
          <w:rFonts w:hint="eastAsia" w:ascii="宋体" w:hAnsi="宋体" w:cs="宋体"/>
          <w:szCs w:val="21"/>
        </w:rPr>
        <w:t>1.同意并接受投标文件的各项要求，遵守投标文件中的各项规定，按投标文件的要求提供报价。</w:t>
      </w:r>
    </w:p>
    <w:p>
      <w:pPr>
        <w:spacing w:line="360" w:lineRule="exact"/>
        <w:ind w:firstLine="420" w:firstLineChars="200"/>
        <w:rPr>
          <w:rFonts w:ascii="宋体" w:hAnsi="宋体" w:cs="宋体"/>
          <w:szCs w:val="21"/>
        </w:rPr>
      </w:pPr>
      <w:r>
        <w:rPr>
          <w:rFonts w:hint="eastAsia" w:ascii="宋体" w:hAnsi="宋体" w:cs="宋体"/>
          <w:szCs w:val="21"/>
        </w:rPr>
        <w:t>2.投标有效期为递交投标文件之日起   天，中标人/成交人投标有效期延至合同有效期满之日。</w:t>
      </w:r>
    </w:p>
    <w:p>
      <w:pPr>
        <w:spacing w:line="360" w:lineRule="exact"/>
        <w:ind w:firstLine="420" w:firstLineChars="200"/>
        <w:rPr>
          <w:rFonts w:ascii="宋体" w:hAnsi="宋体" w:cs="宋体"/>
          <w:szCs w:val="21"/>
        </w:rPr>
      </w:pPr>
      <w:r>
        <w:rPr>
          <w:rFonts w:hint="eastAsia" w:ascii="宋体" w:hAnsi="宋体" w:cs="宋体"/>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pPr>
        <w:spacing w:line="360" w:lineRule="exact"/>
        <w:ind w:firstLine="420" w:firstLineChars="200"/>
        <w:rPr>
          <w:rFonts w:ascii="宋体" w:hAnsi="宋体" w:cs="宋体"/>
          <w:szCs w:val="21"/>
        </w:rPr>
      </w:pPr>
      <w:r>
        <w:rPr>
          <w:rFonts w:hint="eastAsia" w:ascii="宋体" w:hAnsi="宋体" w:cs="宋体"/>
          <w:szCs w:val="21"/>
        </w:rPr>
        <w:t>4.我方已毫无保留地向贵方提供一切所需的证明材料。</w:t>
      </w:r>
    </w:p>
    <w:p>
      <w:pPr>
        <w:spacing w:line="360" w:lineRule="exact"/>
        <w:ind w:left="388" w:leftChars="185"/>
        <w:rPr>
          <w:rFonts w:ascii="宋体" w:hAnsi="宋体" w:cs="宋体"/>
          <w:szCs w:val="21"/>
        </w:rPr>
      </w:pPr>
      <w:r>
        <w:rPr>
          <w:rFonts w:hint="eastAsia" w:ascii="宋体" w:hAnsi="宋体" w:cs="宋体"/>
          <w:szCs w:val="21"/>
        </w:rPr>
        <w:t>5.我方承诺在本次投标文件中提供的一切文件，无论是原件还是复印件均为真实和准确的，绝无任何虚假、伪造和夸大的成份，否则，愿承担相应的后果和法律责任。</w:t>
      </w:r>
    </w:p>
    <w:p>
      <w:pPr>
        <w:spacing w:line="360" w:lineRule="exact"/>
        <w:ind w:left="388" w:leftChars="185"/>
        <w:rPr>
          <w:rFonts w:ascii="宋体" w:hAnsi="宋体" w:cs="宋体"/>
          <w:szCs w:val="21"/>
        </w:rPr>
      </w:pPr>
      <w:r>
        <w:rPr>
          <w:rFonts w:hint="eastAsia" w:ascii="宋体" w:hAnsi="宋体" w:cs="宋体"/>
          <w:szCs w:val="21"/>
        </w:rPr>
        <w:t>6.我方完全服从和尊重评委会所作的评定结果，同时清楚理解到报价最低并非意味着必定获得中标资格。</w:t>
      </w:r>
    </w:p>
    <w:p>
      <w:pPr>
        <w:adjustRightInd w:val="0"/>
        <w:snapToGrid w:val="0"/>
        <w:spacing w:line="360" w:lineRule="auto"/>
        <w:rPr>
          <w:rFonts w:ascii="宋体" w:hAnsi="宋体" w:cs="宋体"/>
          <w:szCs w:val="21"/>
          <w:u w:val="single"/>
        </w:rPr>
      </w:pPr>
      <w:r>
        <w:rPr>
          <w:rFonts w:hint="eastAsia" w:ascii="宋体" w:hAnsi="宋体" w:cs="宋体"/>
          <w:szCs w:val="21"/>
        </w:rPr>
        <w:t>投标人（法定代表人授权代表）代表签字：</w:t>
      </w:r>
    </w:p>
    <w:p>
      <w:pPr>
        <w:adjustRightInd w:val="0"/>
        <w:snapToGrid w:val="0"/>
        <w:spacing w:line="360" w:lineRule="auto"/>
        <w:rPr>
          <w:rFonts w:ascii="宋体" w:hAnsi="宋体" w:cs="宋体"/>
          <w:szCs w:val="21"/>
          <w:u w:val="single"/>
        </w:rPr>
      </w:pPr>
      <w:r>
        <w:rPr>
          <w:rFonts w:hint="eastAsia" w:ascii="宋体" w:hAnsi="宋体" w:cs="宋体"/>
          <w:szCs w:val="21"/>
        </w:rPr>
        <w:t xml:space="preserve">投标人名称(公章)： </w:t>
      </w:r>
    </w:p>
    <w:p>
      <w:pPr>
        <w:autoSpaceDE w:val="0"/>
        <w:autoSpaceDN w:val="0"/>
        <w:adjustRightInd w:val="0"/>
        <w:spacing w:line="360" w:lineRule="auto"/>
        <w:ind w:right="246"/>
        <w:rPr>
          <w:rFonts w:ascii="宋体" w:hAnsi="宋体" w:cs="宋体"/>
          <w:kern w:val="0"/>
          <w:szCs w:val="21"/>
        </w:rPr>
      </w:pPr>
      <w:r>
        <w:rPr>
          <w:rFonts w:hint="eastAsia" w:ascii="宋体" w:hAnsi="宋体" w:cs="宋体"/>
          <w:kern w:val="0"/>
          <w:szCs w:val="21"/>
        </w:rPr>
        <w:t>地     址：</w:t>
      </w:r>
    </w:p>
    <w:p>
      <w:pPr>
        <w:autoSpaceDE w:val="0"/>
        <w:autoSpaceDN w:val="0"/>
        <w:adjustRightInd w:val="0"/>
        <w:spacing w:line="360" w:lineRule="auto"/>
        <w:ind w:right="33"/>
        <w:rPr>
          <w:rFonts w:ascii="宋体" w:hAnsi="宋体" w:cs="宋体"/>
          <w:kern w:val="0"/>
          <w:szCs w:val="21"/>
        </w:rPr>
      </w:pPr>
      <w:r>
        <w:rPr>
          <w:rFonts w:hint="eastAsia" w:ascii="宋体" w:hAnsi="宋体" w:cs="宋体"/>
          <w:kern w:val="0"/>
          <w:szCs w:val="21"/>
        </w:rPr>
        <w:t>电     话：</w:t>
      </w:r>
    </w:p>
    <w:p>
      <w:pPr>
        <w:adjustRightInd w:val="0"/>
        <w:snapToGrid w:val="0"/>
        <w:spacing w:line="360" w:lineRule="auto"/>
        <w:rPr>
          <w:rFonts w:ascii="宋体" w:hAnsi="宋体" w:cs="宋体"/>
          <w:szCs w:val="21"/>
          <w:u w:val="single"/>
        </w:rPr>
      </w:pPr>
      <w:r>
        <w:rPr>
          <w:rFonts w:hint="eastAsia" w:ascii="宋体" w:hAnsi="宋体" w:cs="宋体"/>
          <w:szCs w:val="21"/>
        </w:rPr>
        <w:t>日     期：</w:t>
      </w:r>
    </w:p>
    <w:p>
      <w:pPr>
        <w:adjustRightInd w:val="0"/>
        <w:snapToGrid w:val="0"/>
        <w:spacing w:line="360" w:lineRule="auto"/>
        <w:ind w:firstLine="4016" w:firstLineChars="1250"/>
        <w:rPr>
          <w:rFonts w:ascii="仿宋_GB2312" w:hAnsi="宋体" w:eastAsia="仿宋_GB2312"/>
          <w:b/>
          <w:sz w:val="32"/>
          <w:szCs w:val="32"/>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pStyle w:val="3"/>
        <w:spacing w:before="120" w:after="120" w:line="360" w:lineRule="auto"/>
        <w:rPr>
          <w:rFonts w:ascii="宋体" w:hAnsi="宋体" w:cs="宋体"/>
          <w:szCs w:val="21"/>
          <w:u w:val="single"/>
        </w:rPr>
      </w:pPr>
      <w:r>
        <w:rPr>
          <w:rFonts w:ascii="宋体" w:hAnsi="宋体" w:cs="宋体"/>
          <w:b w:val="0"/>
          <w:szCs w:val="21"/>
        </w:rPr>
        <w:br w:type="page"/>
      </w:r>
      <w:r>
        <w:rPr>
          <w:rFonts w:hint="eastAsia" w:asciiTheme="majorEastAsia" w:hAnsiTheme="majorEastAsia" w:eastAsiaTheme="majorEastAsia"/>
          <w:sz w:val="21"/>
          <w:szCs w:val="21"/>
        </w:rPr>
        <w:t>6、资格证明文件</w:t>
      </w:r>
    </w:p>
    <w:p>
      <w:pPr>
        <w:spacing w:line="360" w:lineRule="auto"/>
        <w:rPr>
          <w:rFonts w:ascii="宋体" w:hAnsi="宋体" w:cs="宋体"/>
          <w:szCs w:val="21"/>
        </w:rPr>
      </w:pPr>
      <w:r>
        <w:rPr>
          <w:rFonts w:hint="eastAsia" w:ascii="宋体" w:hAnsi="宋体" w:cs="宋体"/>
          <w:b/>
          <w:szCs w:val="21"/>
        </w:rPr>
        <w:t>6.1 法定代表人授权委托书</w:t>
      </w:r>
    </w:p>
    <w:p>
      <w:pPr>
        <w:spacing w:line="460" w:lineRule="atLeast"/>
        <w:rPr>
          <w:rFonts w:ascii="宋体" w:hAnsi="宋体" w:cs="宋体"/>
          <w:szCs w:val="21"/>
        </w:rPr>
      </w:pPr>
      <w:r>
        <w:rPr>
          <w:rFonts w:hint="eastAsia" w:ascii="宋体" w:hAnsi="宋体" w:cs="宋体"/>
          <w:szCs w:val="21"/>
        </w:rPr>
        <w:t>致：</w:t>
      </w:r>
      <w:r>
        <w:rPr>
          <w:rFonts w:hint="eastAsia" w:ascii="宋体" w:hAnsi="宋体" w:cs="宋体"/>
          <w:szCs w:val="21"/>
          <w:u w:val="single"/>
        </w:rPr>
        <w:t>广东外语外贸大学</w:t>
      </w:r>
      <w:r>
        <w:rPr>
          <w:rFonts w:hint="eastAsia" w:ascii="宋体" w:hAnsi="宋体" w:cs="宋体"/>
          <w:szCs w:val="21"/>
        </w:rPr>
        <w:t>：</w:t>
      </w:r>
    </w:p>
    <w:p>
      <w:pPr>
        <w:spacing w:line="460" w:lineRule="atLeast"/>
        <w:ind w:firstLine="420" w:firstLineChars="200"/>
        <w:rPr>
          <w:rFonts w:ascii="宋体" w:hAnsi="宋体" w:cs="宋体"/>
          <w:szCs w:val="21"/>
        </w:rPr>
      </w:pPr>
      <w:r>
        <w:rPr>
          <w:rFonts w:hint="eastAsia" w:ascii="宋体" w:hAnsi="宋体" w:cs="宋体"/>
          <w:szCs w:val="21"/>
        </w:rPr>
        <w:t>兹授权同志，为我方签订经济合同及办理其他事务代理人，其权限是：。</w:t>
      </w:r>
    </w:p>
    <w:p>
      <w:pPr>
        <w:spacing w:line="460" w:lineRule="atLeast"/>
        <w:rPr>
          <w:rFonts w:ascii="宋体" w:hAnsi="宋体" w:cs="宋体"/>
          <w:szCs w:val="21"/>
        </w:rPr>
      </w:pPr>
    </w:p>
    <w:p>
      <w:pPr>
        <w:spacing w:line="460" w:lineRule="atLeast"/>
        <w:rPr>
          <w:rFonts w:ascii="宋体" w:hAnsi="宋体" w:cs="宋体"/>
          <w:szCs w:val="21"/>
        </w:rPr>
      </w:pPr>
    </w:p>
    <w:p>
      <w:pPr>
        <w:spacing w:line="460" w:lineRule="atLeast"/>
        <w:rPr>
          <w:rFonts w:ascii="宋体" w:hAnsi="宋体" w:cs="宋体"/>
          <w:szCs w:val="21"/>
        </w:rPr>
      </w:pPr>
      <w:r>
        <w:rPr>
          <w:rFonts w:hint="eastAsia" w:ascii="宋体" w:hAnsi="宋体" w:cs="宋体"/>
          <w:szCs w:val="21"/>
        </w:rPr>
        <w:t>授权单位：          （盖章）     法定代表人：         （签名或盖私章）</w:t>
      </w:r>
    </w:p>
    <w:p>
      <w:pPr>
        <w:spacing w:line="460" w:lineRule="atLeast"/>
        <w:rPr>
          <w:rFonts w:ascii="宋体" w:hAnsi="宋体" w:cs="宋体"/>
          <w:szCs w:val="21"/>
        </w:rPr>
      </w:pPr>
    </w:p>
    <w:p>
      <w:pPr>
        <w:spacing w:line="460" w:lineRule="atLeast"/>
        <w:rPr>
          <w:rFonts w:ascii="宋体" w:hAnsi="宋体" w:cs="宋体"/>
          <w:szCs w:val="21"/>
        </w:rPr>
      </w:pPr>
    </w:p>
    <w:p>
      <w:pPr>
        <w:spacing w:line="460" w:lineRule="atLeast"/>
        <w:rPr>
          <w:rFonts w:ascii="宋体" w:hAnsi="宋体" w:cs="宋体"/>
          <w:szCs w:val="21"/>
        </w:rPr>
      </w:pPr>
      <w:r>
        <w:rPr>
          <w:rFonts w:hint="eastAsia" w:ascii="宋体" w:hAnsi="宋体" w:cs="宋体"/>
          <w:szCs w:val="21"/>
        </w:rPr>
        <w:t>有效期限：至        年       月      日       签发日期：</w:t>
      </w:r>
    </w:p>
    <w:p>
      <w:pPr>
        <w:spacing w:line="460" w:lineRule="atLeast"/>
        <w:rPr>
          <w:rFonts w:ascii="宋体" w:hAnsi="宋体" w:cs="宋体"/>
          <w:szCs w:val="21"/>
        </w:rPr>
      </w:pPr>
      <w:r>
        <w:rPr>
          <w:rFonts w:hint="eastAsia" w:ascii="宋体" w:hAnsi="宋体" w:cs="宋体"/>
          <w:szCs w:val="21"/>
        </w:rPr>
        <w:t>附：代理人性别：        年龄：       职务：     身份证号码：</w:t>
      </w:r>
    </w:p>
    <w:p>
      <w:pPr>
        <w:spacing w:line="460" w:lineRule="atLeast"/>
        <w:rPr>
          <w:rFonts w:ascii="宋体" w:hAnsi="宋体" w:cs="宋体"/>
          <w:szCs w:val="21"/>
        </w:rPr>
      </w:pPr>
      <w:r>
        <w:rPr>
          <w:rFonts w:hint="eastAsia" w:ascii="宋体" w:hAnsi="宋体" w:cs="宋体"/>
          <w:szCs w:val="21"/>
        </w:rPr>
        <w:t xml:space="preserve">  联系电话：</w:t>
      </w:r>
    </w:p>
    <w:p>
      <w:pPr>
        <w:spacing w:line="460" w:lineRule="atLeast"/>
        <w:ind w:firstLine="210" w:firstLineChars="100"/>
        <w:rPr>
          <w:rFonts w:ascii="宋体" w:hAnsi="宋体" w:cs="宋体"/>
          <w:szCs w:val="21"/>
        </w:rPr>
      </w:pPr>
      <w:r>
        <w:rPr>
          <w:rFonts w:hint="eastAsia" w:ascii="宋体" w:hAnsi="宋体" w:cs="宋体"/>
          <w:szCs w:val="21"/>
        </w:rPr>
        <w:t>营业执照号码：                         经济性质：</w:t>
      </w:r>
    </w:p>
    <w:p>
      <w:pPr>
        <w:spacing w:line="460" w:lineRule="atLeast"/>
        <w:rPr>
          <w:rFonts w:ascii="宋体" w:hAnsi="宋体" w:cs="宋体"/>
          <w:szCs w:val="21"/>
        </w:rPr>
      </w:pPr>
    </w:p>
    <w:p>
      <w:pPr>
        <w:spacing w:line="460" w:lineRule="atLeast"/>
        <w:rPr>
          <w:rFonts w:ascii="宋体" w:hAnsi="宋体" w:cs="宋体"/>
          <w:szCs w:val="21"/>
        </w:rPr>
      </w:pPr>
      <w:r>
        <w:rPr>
          <w:rFonts w:hint="eastAsia" w:ascii="宋体" w:hAnsi="宋体" w:cs="宋体"/>
          <w:szCs w:val="21"/>
        </w:rPr>
        <w:t>说明：1.法定代表人为企业事业单位、国家机关、社会团体的主要行政负责人。</w:t>
      </w:r>
    </w:p>
    <w:p>
      <w:pPr>
        <w:spacing w:line="460" w:lineRule="atLeast"/>
        <w:rPr>
          <w:rFonts w:ascii="宋体" w:hAnsi="宋体" w:cs="宋体"/>
          <w:szCs w:val="21"/>
        </w:rPr>
      </w:pPr>
      <w:r>
        <w:rPr>
          <w:rFonts w:hint="eastAsia" w:ascii="宋体" w:hAnsi="宋体" w:cs="宋体"/>
          <w:szCs w:val="21"/>
        </w:rPr>
        <w:t xml:space="preserve">      2.内容必须填写真实、清楚、涂改无效，不得转让、买卖。</w:t>
      </w:r>
    </w:p>
    <w:p>
      <w:pPr>
        <w:spacing w:line="460" w:lineRule="atLeast"/>
        <w:ind w:left="884" w:leftChars="321" w:hanging="210" w:hangingChars="100"/>
        <w:rPr>
          <w:rFonts w:ascii="宋体" w:hAnsi="宋体" w:cs="宋体"/>
          <w:szCs w:val="21"/>
        </w:rPr>
      </w:pPr>
      <w:r>
        <w:rPr>
          <w:rFonts w:hint="eastAsia" w:ascii="宋体" w:hAnsi="宋体" w:cs="宋体"/>
          <w:szCs w:val="21"/>
        </w:rPr>
        <w:t>3.授权权限：全权代表本公司参与上述服务项目的投标响应，负责提供与签署确认一切文书资料，以及向贵方递交的任何补充承诺。</w:t>
      </w:r>
    </w:p>
    <w:p>
      <w:pPr>
        <w:spacing w:line="460" w:lineRule="atLeast"/>
        <w:ind w:left="674" w:leftChars="321"/>
        <w:rPr>
          <w:rFonts w:ascii="宋体" w:hAnsi="宋体" w:cs="宋体"/>
          <w:szCs w:val="21"/>
        </w:rPr>
      </w:pPr>
      <w:r>
        <w:rPr>
          <w:rFonts w:hint="eastAsia" w:ascii="宋体" w:hAnsi="宋体" w:cs="宋体"/>
          <w:szCs w:val="21"/>
        </w:rPr>
        <w:t>4.有效期限：与本公司投标文件中标注的投标有效期相同，自本单位盖公章之日起生效。</w:t>
      </w:r>
    </w:p>
    <w:p>
      <w:pPr>
        <w:spacing w:line="460" w:lineRule="atLeast"/>
        <w:rPr>
          <w:rFonts w:ascii="宋体" w:hAnsi="宋体" w:cs="宋体"/>
          <w:szCs w:val="21"/>
        </w:rPr>
      </w:pPr>
    </w:p>
    <w:p>
      <w:pPr>
        <w:spacing w:line="360" w:lineRule="auto"/>
        <w:ind w:firstLine="420"/>
        <w:rPr>
          <w:rFonts w:ascii="宋体" w:hAnsi="宋体" w:cs="宋体"/>
          <w:szCs w:val="21"/>
          <w:u w:val="single"/>
        </w:rPr>
      </w:pPr>
      <w:r>
        <w:rPr>
          <w:rFonts w:ascii="宋体" w:hAnsi="宋体" w:cs="宋体"/>
          <w:szCs w:val="21"/>
        </w:rPr>
        <w:pict>
          <v:shape id="Flowchart: Alternate Process 2" o:spid="_x0000_s1026" o:spt="176" type="#_x0000_t176" style="position:absolute;left:0pt;margin-left:80.25pt;margin-top:10.6pt;height:124.75pt;width:279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&#1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w:r>
    </w:p>
    <w:p>
      <w:pPr>
        <w:spacing w:line="360" w:lineRule="auto"/>
        <w:ind w:firstLine="420"/>
        <w:rPr>
          <w:rFonts w:ascii="宋体" w:hAnsi="宋体" w:cs="宋体"/>
          <w:szCs w:val="21"/>
          <w:u w:val="single"/>
        </w:rPr>
      </w:pPr>
    </w:p>
    <w:p>
      <w:pPr>
        <w:spacing w:line="360" w:lineRule="auto"/>
        <w:ind w:firstLine="420"/>
        <w:rPr>
          <w:rFonts w:ascii="宋体" w:hAnsi="宋体" w:cs="宋体"/>
          <w:szCs w:val="21"/>
          <w:u w:val="single"/>
        </w:rPr>
      </w:pPr>
    </w:p>
    <w:p>
      <w:pPr>
        <w:spacing w:line="300" w:lineRule="auto"/>
        <w:jc w:val="center"/>
        <w:rPr>
          <w:rFonts w:ascii="宋体" w:hAnsi="宋体" w:cs="宋体"/>
          <w:b/>
          <w:szCs w:val="21"/>
        </w:rPr>
      </w:pPr>
    </w:p>
    <w:p>
      <w:pPr>
        <w:spacing w:line="300" w:lineRule="auto"/>
        <w:jc w:val="center"/>
        <w:rPr>
          <w:rFonts w:ascii="宋体" w:hAnsi="宋体" w:cs="宋体"/>
          <w:b/>
          <w:szCs w:val="21"/>
        </w:rPr>
      </w:pPr>
    </w:p>
    <w:p>
      <w:pPr>
        <w:spacing w:line="300" w:lineRule="auto"/>
        <w:rPr>
          <w:rFonts w:ascii="宋体" w:hAnsi="宋体" w:cs="宋体"/>
          <w:b/>
          <w:szCs w:val="21"/>
        </w:rPr>
      </w:pPr>
    </w:p>
    <w:p>
      <w:pPr>
        <w:spacing w:line="300" w:lineRule="auto"/>
        <w:rPr>
          <w:rFonts w:ascii="宋体" w:hAnsi="宋体" w:cs="宋体"/>
          <w:b/>
          <w:szCs w:val="21"/>
        </w:rPr>
      </w:pPr>
    </w:p>
    <w:p>
      <w:pPr>
        <w:spacing w:line="300" w:lineRule="auto"/>
        <w:rPr>
          <w:rFonts w:ascii="宋体" w:hAnsi="宋体" w:cs="宋体"/>
          <w:b/>
          <w:szCs w:val="21"/>
        </w:rPr>
      </w:pPr>
    </w:p>
    <w:p>
      <w:pPr>
        <w:spacing w:line="300" w:lineRule="auto"/>
        <w:rPr>
          <w:rFonts w:ascii="宋体" w:hAnsi="宋体" w:cs="宋体"/>
          <w:b/>
          <w:szCs w:val="21"/>
        </w:rPr>
      </w:pPr>
    </w:p>
    <w:p>
      <w:pPr>
        <w:spacing w:line="300" w:lineRule="auto"/>
        <w:rPr>
          <w:rFonts w:ascii="宋体" w:hAnsi="宋体" w:cs="宋体"/>
          <w:b/>
          <w:szCs w:val="21"/>
        </w:rPr>
      </w:pPr>
    </w:p>
    <w:p>
      <w:pPr>
        <w:spacing w:line="300" w:lineRule="auto"/>
        <w:rPr>
          <w:rFonts w:ascii="宋体" w:hAnsi="宋体" w:cs="宋体"/>
          <w:b/>
          <w:szCs w:val="21"/>
        </w:rPr>
      </w:pPr>
      <w:r>
        <w:rPr>
          <w:rFonts w:hint="eastAsia" w:ascii="宋体" w:hAnsi="宋体" w:cs="宋体"/>
          <w:b/>
          <w:szCs w:val="21"/>
        </w:rPr>
        <w:t>6.2关于资格的声明函</w:t>
      </w:r>
    </w:p>
    <w:p>
      <w:pPr>
        <w:spacing w:line="480" w:lineRule="exact"/>
        <w:jc w:val="center"/>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致：</w:t>
      </w:r>
      <w:r>
        <w:rPr>
          <w:rFonts w:hint="eastAsia" w:ascii="宋体" w:hAnsi="宋体" w:cs="宋体"/>
          <w:szCs w:val="21"/>
          <w:u w:val="single"/>
        </w:rPr>
        <w:t>广东外语外贸大学</w:t>
      </w:r>
    </w:p>
    <w:p>
      <w:pPr>
        <w:spacing w:line="360" w:lineRule="auto"/>
        <w:ind w:firstLine="480"/>
        <w:rPr>
          <w:rFonts w:ascii="宋体" w:hAnsi="宋体" w:cs="宋体"/>
          <w:szCs w:val="21"/>
        </w:rPr>
      </w:pPr>
      <w:r>
        <w:rPr>
          <w:rFonts w:hint="eastAsia" w:ascii="宋体" w:hAnsi="宋体" w:cs="宋体"/>
          <w:szCs w:val="21"/>
        </w:rPr>
        <w:t>关于贵方招标项目名称:项目（</w:t>
      </w:r>
      <w:r>
        <w:rPr>
          <w:rFonts w:hint="eastAsia" w:ascii="宋体" w:hAnsi="宋体" w:cs="宋体"/>
          <w:color w:val="FF0000"/>
          <w:szCs w:val="21"/>
          <w:u w:val="single"/>
        </w:rPr>
        <w:t>项目编号：          号</w:t>
      </w:r>
      <w:r>
        <w:rPr>
          <w:rFonts w:hint="eastAsia" w:ascii="宋体" w:hAnsi="宋体" w:cs="宋体"/>
          <w:szCs w:val="21"/>
        </w:rPr>
        <w:t>）投标邀请，本签字人愿意参加投标响应，提供投标文件中规定的服务，并证明提交的下列文件和说明是准确的和真实的。</w:t>
      </w:r>
    </w:p>
    <w:p>
      <w:pPr>
        <w:autoSpaceDE w:val="0"/>
        <w:autoSpaceDN w:val="0"/>
        <w:adjustRightInd w:val="0"/>
        <w:spacing w:line="360" w:lineRule="auto"/>
        <w:jc w:val="left"/>
        <w:textAlignment w:val="baseline"/>
        <w:rPr>
          <w:rFonts w:ascii="宋体" w:hAnsi="宋体" w:cs="宋体"/>
          <w:szCs w:val="21"/>
        </w:rPr>
      </w:pPr>
      <w:r>
        <w:rPr>
          <w:rFonts w:hint="eastAsia" w:ascii="宋体" w:hAnsi="宋体" w:cs="宋体"/>
          <w:szCs w:val="21"/>
        </w:rPr>
        <w:t xml:space="preserve">     1、 投标人具有独立承担民事责任能力并在中华人民共和国境内注册的法人或其他组</w:t>
      </w:r>
    </w:p>
    <w:p>
      <w:pPr>
        <w:autoSpaceDE w:val="0"/>
        <w:autoSpaceDN w:val="0"/>
        <w:adjustRightInd w:val="0"/>
        <w:spacing w:line="360" w:lineRule="auto"/>
        <w:jc w:val="left"/>
        <w:textAlignment w:val="baseline"/>
        <w:rPr>
          <w:rFonts w:ascii="宋体" w:hAnsi="宋体" w:cs="宋体"/>
          <w:szCs w:val="21"/>
        </w:rPr>
      </w:pPr>
      <w:r>
        <w:rPr>
          <w:rFonts w:hint="eastAsia" w:ascii="宋体" w:hAnsi="宋体" w:cs="宋体"/>
          <w:szCs w:val="21"/>
        </w:rPr>
        <w:t>织，提供营业执照副本复印件并加盖公章。</w:t>
      </w:r>
    </w:p>
    <w:p>
      <w:pPr>
        <w:autoSpaceDE w:val="0"/>
        <w:autoSpaceDN w:val="0"/>
        <w:adjustRightInd w:val="0"/>
        <w:spacing w:line="360" w:lineRule="auto"/>
        <w:ind w:left="510"/>
        <w:jc w:val="left"/>
        <w:textAlignment w:val="baseline"/>
        <w:rPr>
          <w:rFonts w:ascii="宋体" w:hAnsi="宋体" w:cs="宋体"/>
          <w:szCs w:val="21"/>
        </w:rPr>
      </w:pPr>
      <w:r>
        <w:rPr>
          <w:rFonts w:hint="eastAsia" w:ascii="宋体" w:hAnsi="宋体" w:cs="宋体"/>
          <w:kern w:val="28"/>
          <w:szCs w:val="21"/>
        </w:rPr>
        <w:t>2、提供经工商行政管理局核准登记并盖章的经营范围说明</w:t>
      </w:r>
    </w:p>
    <w:p>
      <w:pPr>
        <w:spacing w:line="360" w:lineRule="auto"/>
        <w:rPr>
          <w:rFonts w:ascii="宋体" w:hAnsi="宋体" w:cs="宋体"/>
          <w:szCs w:val="21"/>
        </w:rPr>
      </w:pPr>
      <w:r>
        <w:rPr>
          <w:rFonts w:hint="eastAsia" w:ascii="宋体" w:hAnsi="宋体" w:cs="宋体"/>
          <w:szCs w:val="21"/>
        </w:rPr>
        <w:t>（相关证明文件附后）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投标人法定代表人（或法定代表人授权代表）签字：</w:t>
      </w:r>
    </w:p>
    <w:p>
      <w:pPr>
        <w:adjustRightInd w:val="0"/>
        <w:snapToGrid w:val="0"/>
        <w:spacing w:line="360" w:lineRule="auto"/>
        <w:rPr>
          <w:rFonts w:ascii="宋体" w:hAnsi="宋体" w:cs="宋体"/>
          <w:szCs w:val="21"/>
          <w:u w:val="single"/>
        </w:rPr>
      </w:pPr>
      <w:r>
        <w:rPr>
          <w:rFonts w:hint="eastAsia" w:ascii="宋体" w:hAnsi="宋体" w:cs="宋体"/>
          <w:szCs w:val="21"/>
        </w:rPr>
        <w:t>投标人名称（签章）：</w:t>
      </w:r>
    </w:p>
    <w:p>
      <w:pPr>
        <w:adjustRightInd w:val="0"/>
        <w:snapToGrid w:val="0"/>
        <w:spacing w:line="360" w:lineRule="auto"/>
        <w:rPr>
          <w:rFonts w:ascii="宋体" w:hAnsi="宋体" w:cs="宋体"/>
          <w:szCs w:val="21"/>
        </w:rPr>
      </w:pPr>
      <w:r>
        <w:rPr>
          <w:rFonts w:hint="eastAsia" w:ascii="宋体" w:hAnsi="宋体" w:cs="宋体"/>
          <w:szCs w:val="21"/>
        </w:rPr>
        <w:t>日期：年 月 日</w:t>
      </w:r>
    </w:p>
    <w:p>
      <w:pPr>
        <w:pStyle w:val="8"/>
        <w:rPr>
          <w:rFonts w:ascii="宋体" w:hAnsi="宋体" w:cs="宋体"/>
          <w:szCs w:val="21"/>
        </w:rPr>
      </w:pPr>
    </w:p>
    <w:p>
      <w:pPr>
        <w:pStyle w:val="8"/>
        <w:rPr>
          <w:rFonts w:ascii="宋体" w:hAnsi="宋体" w:cs="宋体"/>
          <w:szCs w:val="21"/>
        </w:rPr>
      </w:pPr>
    </w:p>
    <w:p>
      <w:pPr>
        <w:pStyle w:val="8"/>
        <w:rPr>
          <w:rFonts w:ascii="宋体" w:hAnsi="宋体" w:cs="宋体"/>
          <w:szCs w:val="21"/>
        </w:rPr>
      </w:pPr>
    </w:p>
    <w:p>
      <w:pPr>
        <w:pStyle w:val="8"/>
        <w:rPr>
          <w:rFonts w:ascii="宋体" w:hAnsi="宋体" w:cs="宋体"/>
          <w:szCs w:val="21"/>
        </w:rPr>
      </w:pPr>
    </w:p>
    <w:p>
      <w:pPr>
        <w:pStyle w:val="8"/>
        <w:rPr>
          <w:rFonts w:ascii="宋体" w:hAnsi="宋体" w:cs="宋体"/>
          <w:szCs w:val="21"/>
        </w:rPr>
      </w:pPr>
    </w:p>
    <w:p>
      <w:pPr>
        <w:pStyle w:val="8"/>
        <w:rPr>
          <w:rFonts w:ascii="宋体" w:hAnsi="宋体" w:cs="宋体"/>
          <w:szCs w:val="21"/>
        </w:rPr>
      </w:pPr>
    </w:p>
    <w:p>
      <w:pPr>
        <w:pStyle w:val="29"/>
        <w:adjustRightInd w:val="0"/>
        <w:snapToGrid w:val="0"/>
        <w:spacing w:line="360" w:lineRule="auto"/>
        <w:ind w:left="420" w:leftChars="200" w:firstLine="1360" w:firstLineChars="645"/>
        <w:rPr>
          <w:rFonts w:ascii="宋体" w:hAnsi="宋体" w:cs="宋体"/>
          <w:b/>
          <w:szCs w:val="21"/>
        </w:rPr>
      </w:pPr>
    </w:p>
    <w:p>
      <w:pPr>
        <w:rPr>
          <w:rFonts w:ascii="宋体" w:hAnsi="宋体" w:cs="宋体"/>
          <w:b/>
          <w:szCs w:val="21"/>
        </w:rPr>
      </w:pPr>
    </w:p>
    <w:p>
      <w:pPr>
        <w:pStyle w:val="3"/>
        <w:spacing w:before="120" w:after="12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7、投标文件部份</w:t>
      </w:r>
    </w:p>
    <w:p>
      <w:pPr>
        <w:rPr>
          <w:rFonts w:ascii="宋体" w:hAnsi="宋体" w:cs="宋体"/>
          <w:b/>
          <w:szCs w:val="21"/>
        </w:rPr>
      </w:pPr>
      <w:r>
        <w:rPr>
          <w:rFonts w:hint="eastAsia" w:ascii="宋体" w:hAnsi="宋体" w:cs="宋体"/>
          <w:b/>
          <w:szCs w:val="21"/>
        </w:rPr>
        <w:t xml:space="preserve"> 技术服务及执行方案</w:t>
      </w:r>
    </w:p>
    <w:p>
      <w:pPr>
        <w:autoSpaceDE w:val="0"/>
        <w:autoSpaceDN w:val="0"/>
        <w:adjustRightInd w:val="0"/>
        <w:spacing w:line="360" w:lineRule="auto"/>
        <w:ind w:left="315" w:hanging="315" w:hangingChars="150"/>
        <w:jc w:val="left"/>
        <w:rPr>
          <w:rFonts w:ascii="宋体" w:hAnsi="宋体" w:cs="宋体"/>
          <w:color w:val="000000"/>
          <w:kern w:val="0"/>
          <w:szCs w:val="21"/>
        </w:rPr>
      </w:pPr>
      <w:r>
        <w:rPr>
          <w:rFonts w:hint="eastAsia" w:ascii="宋体" w:hAnsi="宋体" w:cs="宋体"/>
          <w:color w:val="000000"/>
          <w:kern w:val="0"/>
          <w:szCs w:val="21"/>
        </w:rPr>
        <w:t>投标人应按投标文件要求的内容，对完成整个项目提出相应的实施方案。对含糊不清或欠具体明确之处，评委会可视为报价人履约能力不足或响应不全处理。组织实施方案的内容应包括：</w:t>
      </w:r>
    </w:p>
    <w:p>
      <w:pPr>
        <w:autoSpaceDE w:val="0"/>
        <w:autoSpaceDN w:val="0"/>
        <w:adjustRightInd w:val="0"/>
        <w:spacing w:line="360" w:lineRule="auto"/>
        <w:ind w:firstLine="315" w:firstLineChars="150"/>
        <w:jc w:val="left"/>
        <w:rPr>
          <w:rFonts w:ascii="宋体" w:hAnsi="宋体" w:cs="宋体"/>
          <w:color w:val="000000"/>
          <w:kern w:val="0"/>
          <w:szCs w:val="21"/>
        </w:rPr>
      </w:pPr>
      <w:r>
        <w:rPr>
          <w:rFonts w:hint="eastAsia" w:ascii="宋体" w:hAnsi="宋体" w:cs="宋体"/>
          <w:color w:val="000000"/>
          <w:kern w:val="0"/>
          <w:szCs w:val="21"/>
        </w:rPr>
        <w:t>1）对项目的理解（项目概述、目标、服务范围、甲方的义务及配合条件）</w:t>
      </w:r>
    </w:p>
    <w:p>
      <w:pPr>
        <w:autoSpaceDE w:val="0"/>
        <w:autoSpaceDN w:val="0"/>
        <w:adjustRightInd w:val="0"/>
        <w:spacing w:line="360" w:lineRule="auto"/>
        <w:ind w:firstLine="315" w:firstLineChars="150"/>
        <w:jc w:val="left"/>
        <w:rPr>
          <w:rFonts w:ascii="宋体" w:hAnsi="宋体" w:cs="宋体"/>
          <w:color w:val="000000"/>
          <w:kern w:val="0"/>
          <w:szCs w:val="21"/>
        </w:rPr>
      </w:pPr>
      <w:r>
        <w:rPr>
          <w:rFonts w:hint="eastAsia" w:ascii="宋体" w:hAnsi="宋体" w:cs="宋体"/>
          <w:color w:val="000000"/>
          <w:kern w:val="0"/>
          <w:szCs w:val="21"/>
        </w:rPr>
        <w:t>2）针对本项目的服务实施方案</w:t>
      </w:r>
    </w:p>
    <w:p>
      <w:pPr>
        <w:autoSpaceDE w:val="0"/>
        <w:autoSpaceDN w:val="0"/>
        <w:adjustRightInd w:val="0"/>
        <w:spacing w:line="360" w:lineRule="auto"/>
        <w:ind w:firstLine="315" w:firstLineChars="150"/>
        <w:jc w:val="left"/>
        <w:rPr>
          <w:rFonts w:ascii="宋体" w:hAnsi="宋体" w:cs="宋体"/>
          <w:color w:val="000000"/>
          <w:kern w:val="0"/>
          <w:szCs w:val="21"/>
        </w:rPr>
      </w:pPr>
      <w:r>
        <w:rPr>
          <w:rFonts w:hint="eastAsia" w:ascii="宋体" w:hAnsi="宋体" w:cs="宋体"/>
          <w:color w:val="000000"/>
          <w:kern w:val="0"/>
          <w:szCs w:val="21"/>
        </w:rPr>
        <w:t>3）保证项目完成的具体措施</w:t>
      </w:r>
    </w:p>
    <w:p>
      <w:pPr>
        <w:spacing w:line="360" w:lineRule="auto"/>
        <w:ind w:firstLine="315" w:firstLineChars="150"/>
        <w:rPr>
          <w:rFonts w:ascii="宋体" w:hAnsi="宋体" w:cs="宋体"/>
          <w:color w:val="000000"/>
          <w:szCs w:val="21"/>
        </w:rPr>
      </w:pPr>
      <w:r>
        <w:rPr>
          <w:rFonts w:hint="eastAsia" w:ascii="宋体" w:hAnsi="宋体" w:cs="宋体"/>
          <w:color w:val="000000"/>
          <w:kern w:val="0"/>
          <w:szCs w:val="21"/>
        </w:rPr>
        <w:t>4）报价人认为必要的其它内容</w:t>
      </w:r>
    </w:p>
    <w:p>
      <w:pPr>
        <w:rPr>
          <w:rFonts w:ascii="宋体" w:hAnsi="宋体" w:cs="宋体"/>
          <w:color w:val="000000"/>
          <w:szCs w:val="21"/>
        </w:rPr>
      </w:pPr>
    </w:p>
    <w:p>
      <w:pPr>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投标人法定代表人（或法定代表人授权代表）签字：                   </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投标人名称（签章）：                        </w:t>
      </w:r>
    </w:p>
    <w:p>
      <w:pPr>
        <w:spacing w:line="360" w:lineRule="auto"/>
        <w:rPr>
          <w:rFonts w:ascii="宋体" w:hAnsi="宋体" w:cs="宋体"/>
          <w:b/>
          <w:bCs/>
          <w:szCs w:val="21"/>
        </w:rPr>
      </w:pPr>
      <w:r>
        <w:rPr>
          <w:rFonts w:hint="eastAsia" w:ascii="宋体" w:hAnsi="宋体" w:cs="宋体"/>
          <w:color w:val="000000"/>
          <w:szCs w:val="21"/>
        </w:rPr>
        <w:t>日期：   年   月   日</w:t>
      </w:r>
    </w:p>
    <w:p>
      <w:pPr>
        <w:rPr>
          <w:rFonts w:ascii="宋体" w:hAnsi="宋体" w:cs="宋体"/>
          <w:b/>
          <w:bCs/>
          <w:szCs w:val="21"/>
        </w:rPr>
      </w:pPr>
    </w:p>
    <w:p>
      <w:pPr>
        <w:rPr>
          <w:rFonts w:ascii="宋体" w:hAnsi="宋体" w:cs="宋体"/>
          <w:b/>
          <w:bCs/>
          <w:szCs w:val="21"/>
        </w:rPr>
      </w:pPr>
    </w:p>
    <w:p>
      <w:pPr>
        <w:pStyle w:val="3"/>
        <w:spacing w:before="120" w:after="120" w:line="360" w:lineRule="auto"/>
        <w:rPr>
          <w:rFonts w:asciiTheme="majorEastAsia" w:hAnsiTheme="majorEastAsia" w:eastAsiaTheme="majorEastAsia"/>
          <w:sz w:val="21"/>
          <w:szCs w:val="21"/>
        </w:rPr>
      </w:pPr>
      <w:bookmarkStart w:id="14" w:name="_Toc278274496"/>
      <w:r>
        <w:rPr>
          <w:rFonts w:hint="eastAsia" w:asciiTheme="majorEastAsia" w:hAnsiTheme="majorEastAsia" w:eastAsiaTheme="majorEastAsia"/>
          <w:sz w:val="21"/>
          <w:szCs w:val="21"/>
        </w:rPr>
        <w:t>8.  实施计划</w:t>
      </w:r>
      <w:bookmarkEnd w:id="14"/>
    </w:p>
    <w:p>
      <w:pPr>
        <w:spacing w:beforeLines="50" w:afterLines="50"/>
        <w:rPr>
          <w:rFonts w:asciiTheme="minorEastAsia" w:hAnsiTheme="minorEastAsia" w:eastAsiaTheme="minorEastAsia"/>
          <w:b/>
        </w:rPr>
      </w:pPr>
      <w:r>
        <w:rPr>
          <w:rFonts w:hint="eastAsia" w:asciiTheme="minorEastAsia" w:hAnsiTheme="minorEastAsia" w:eastAsiaTheme="minorEastAsia"/>
          <w:b/>
        </w:rPr>
        <w:t>8.1</w:t>
      </w:r>
      <w:r>
        <w:rPr>
          <w:rFonts w:hint="eastAsia" w:asciiTheme="minorEastAsia" w:hAnsiTheme="minorEastAsia" w:eastAsiaTheme="minorEastAsia"/>
          <w:b/>
        </w:rPr>
        <w:tab/>
      </w:r>
      <w:r>
        <w:rPr>
          <w:rFonts w:hint="eastAsia" w:asciiTheme="minorEastAsia" w:hAnsiTheme="minorEastAsia" w:eastAsiaTheme="minorEastAsia"/>
          <w:b/>
        </w:rPr>
        <w:t>拟任执行管理及技术人员情况</w:t>
      </w:r>
    </w:p>
    <w:tbl>
      <w:tblPr>
        <w:tblStyle w:val="26"/>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300"/>
        <w:gridCol w:w="870"/>
        <w:gridCol w:w="2710"/>
        <w:gridCol w:w="697"/>
        <w:gridCol w:w="69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职责分工</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姓名</w:t>
            </w:r>
          </w:p>
        </w:tc>
        <w:tc>
          <w:tcPr>
            <w:tcW w:w="870" w:type="dxa"/>
            <w:tcBorders>
              <w:top w:val="single" w:color="auto" w:sz="4" w:space="0"/>
              <w:left w:val="single" w:color="auto" w:sz="4" w:space="0"/>
              <w:bottom w:val="single" w:color="auto" w:sz="4" w:space="0"/>
            </w:tcBorders>
            <w:vAlign w:val="center"/>
          </w:tcPr>
          <w:p>
            <w:pPr>
              <w:jc w:val="center"/>
              <w:rPr>
                <w:rFonts w:ascii="宋体" w:hAnsi="宋体"/>
                <w:b/>
                <w:color w:val="000000"/>
                <w:szCs w:val="21"/>
              </w:rPr>
            </w:pPr>
            <w:r>
              <w:rPr>
                <w:rFonts w:hint="eastAsia" w:ascii="宋体" w:hAnsi="宋体"/>
                <w:b/>
                <w:color w:val="000000"/>
                <w:szCs w:val="21"/>
              </w:rPr>
              <w:t>现职务</w:t>
            </w:r>
          </w:p>
        </w:tc>
        <w:tc>
          <w:tcPr>
            <w:tcW w:w="2710" w:type="dxa"/>
            <w:tcBorders>
              <w:top w:val="single" w:color="auto" w:sz="4" w:space="0"/>
              <w:bottom w:val="single" w:color="auto" w:sz="4" w:space="0"/>
            </w:tcBorders>
            <w:vAlign w:val="center"/>
          </w:tcPr>
          <w:p>
            <w:pPr>
              <w:jc w:val="center"/>
              <w:rPr>
                <w:rFonts w:ascii="宋体" w:hAnsi="宋体"/>
                <w:b/>
                <w:color w:val="000000"/>
                <w:szCs w:val="21"/>
              </w:rPr>
            </w:pPr>
            <w:r>
              <w:rPr>
                <w:rFonts w:hint="eastAsia" w:ascii="宋体" w:hAnsi="宋体"/>
                <w:b/>
                <w:color w:val="000000"/>
                <w:szCs w:val="21"/>
              </w:rPr>
              <w:t>曾主持/参与的</w:t>
            </w:r>
            <w:r>
              <w:rPr>
                <w:rFonts w:ascii="宋体" w:hAnsi="宋体"/>
                <w:b/>
                <w:color w:val="000000"/>
                <w:szCs w:val="21"/>
              </w:rPr>
              <w:br w:type="textWrapping"/>
            </w:r>
            <w:r>
              <w:rPr>
                <w:rFonts w:hint="eastAsia" w:ascii="宋体" w:hAnsi="宋体"/>
                <w:b/>
                <w:color w:val="000000"/>
                <w:szCs w:val="21"/>
              </w:rPr>
              <w:t>同类项目经历</w:t>
            </w:r>
          </w:p>
        </w:tc>
        <w:tc>
          <w:tcPr>
            <w:tcW w:w="697" w:type="dxa"/>
            <w:tcBorders>
              <w:top w:val="single" w:color="auto" w:sz="4" w:space="0"/>
              <w:bottom w:val="single" w:color="auto" w:sz="4" w:space="0"/>
            </w:tcBorders>
            <w:vAlign w:val="center"/>
          </w:tcPr>
          <w:p>
            <w:pPr>
              <w:jc w:val="center"/>
              <w:rPr>
                <w:rFonts w:ascii="宋体" w:hAnsi="宋体"/>
                <w:b/>
                <w:color w:val="000000"/>
                <w:szCs w:val="21"/>
              </w:rPr>
            </w:pPr>
            <w:r>
              <w:rPr>
                <w:rFonts w:hint="eastAsia" w:ascii="宋体" w:hAnsi="宋体"/>
                <w:b/>
                <w:color w:val="000000"/>
                <w:szCs w:val="21"/>
              </w:rPr>
              <w:t>职称</w:t>
            </w:r>
          </w:p>
        </w:tc>
        <w:tc>
          <w:tcPr>
            <w:tcW w:w="697" w:type="dxa"/>
            <w:tcBorders>
              <w:top w:val="single" w:color="auto" w:sz="4" w:space="0"/>
              <w:bottom w:val="single" w:color="auto" w:sz="4" w:space="0"/>
              <w:right w:val="single" w:color="auto" w:sz="4" w:space="0"/>
            </w:tcBorders>
            <w:vAlign w:val="center"/>
          </w:tcPr>
          <w:p>
            <w:pPr>
              <w:ind w:firstLine="12"/>
              <w:jc w:val="center"/>
              <w:rPr>
                <w:rFonts w:ascii="宋体" w:hAnsi="宋体"/>
                <w:b/>
                <w:color w:val="000000"/>
                <w:szCs w:val="21"/>
              </w:rPr>
            </w:pPr>
            <w:r>
              <w:rPr>
                <w:rFonts w:hint="eastAsia" w:ascii="宋体" w:hAnsi="宋体"/>
                <w:b/>
                <w:color w:val="000000"/>
                <w:szCs w:val="21"/>
              </w:rPr>
              <w:t>专业工龄</w:t>
            </w:r>
          </w:p>
        </w:tc>
        <w:tc>
          <w:tcPr>
            <w:tcW w:w="1567" w:type="dxa"/>
            <w:tcBorders>
              <w:top w:val="single" w:color="auto" w:sz="4" w:space="0"/>
              <w:bottom w:val="single" w:color="auto" w:sz="4" w:space="0"/>
              <w:right w:val="single" w:color="auto" w:sz="4" w:space="0"/>
            </w:tcBorders>
            <w:vAlign w:val="center"/>
          </w:tcPr>
          <w:p>
            <w:pPr>
              <w:ind w:firstLine="12"/>
              <w:jc w:val="center"/>
              <w:rPr>
                <w:rFonts w:ascii="宋体" w:hAnsi="宋体"/>
                <w:b/>
                <w:color w:val="000000"/>
                <w:szCs w:val="21"/>
              </w:rPr>
            </w:pPr>
            <w:r>
              <w:rPr>
                <w:rFonts w:hint="eastAsia" w:ascii="宋体" w:hAnsi="宋体"/>
                <w:b/>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62" w:type="dxa"/>
            <w:tcBorders>
              <w:top w:val="single" w:color="auto" w:sz="4" w:space="0"/>
              <w:left w:val="single" w:color="auto" w:sz="4" w:space="0"/>
              <w:bottom w:val="nil"/>
              <w:right w:val="single" w:color="auto" w:sz="4" w:space="0"/>
            </w:tcBorders>
            <w:vAlign w:val="center"/>
          </w:tcPr>
          <w:p>
            <w:pPr>
              <w:rPr>
                <w:rFonts w:ascii="宋体" w:hAnsi="宋体"/>
                <w:color w:val="000000"/>
                <w:szCs w:val="21"/>
              </w:rPr>
            </w:pPr>
            <w:r>
              <w:rPr>
                <w:rFonts w:hint="eastAsia" w:ascii="宋体" w:hAnsi="宋体"/>
                <w:color w:val="000000"/>
                <w:szCs w:val="21"/>
              </w:rPr>
              <w:t>总负责人</w:t>
            </w:r>
          </w:p>
        </w:tc>
        <w:tc>
          <w:tcPr>
            <w:tcW w:w="1300" w:type="dxa"/>
            <w:tcBorders>
              <w:top w:val="single" w:color="auto" w:sz="4" w:space="0"/>
              <w:left w:val="single" w:color="auto" w:sz="4" w:space="0"/>
              <w:bottom w:val="nil"/>
              <w:right w:val="single" w:color="auto" w:sz="4" w:space="0"/>
            </w:tcBorders>
            <w:vAlign w:val="center"/>
          </w:tcPr>
          <w:p>
            <w:pPr>
              <w:jc w:val="center"/>
              <w:rPr>
                <w:rFonts w:ascii="宋体" w:hAnsi="宋体"/>
                <w:color w:val="000000"/>
                <w:szCs w:val="21"/>
              </w:rPr>
            </w:pPr>
          </w:p>
        </w:tc>
        <w:tc>
          <w:tcPr>
            <w:tcW w:w="870" w:type="dxa"/>
            <w:tcBorders>
              <w:top w:val="single" w:color="auto" w:sz="4" w:space="0"/>
              <w:left w:val="single" w:color="auto" w:sz="4" w:space="0"/>
              <w:bottom w:val="nil"/>
            </w:tcBorders>
            <w:vAlign w:val="center"/>
          </w:tcPr>
          <w:p>
            <w:pPr>
              <w:jc w:val="center"/>
              <w:rPr>
                <w:rFonts w:ascii="宋体" w:hAnsi="宋体"/>
                <w:color w:val="000000"/>
                <w:szCs w:val="21"/>
              </w:rPr>
            </w:pPr>
          </w:p>
        </w:tc>
        <w:tc>
          <w:tcPr>
            <w:tcW w:w="2710" w:type="dxa"/>
            <w:tcBorders>
              <w:top w:val="single" w:color="auto" w:sz="4" w:space="0"/>
              <w:bottom w:val="nil"/>
            </w:tcBorders>
            <w:vAlign w:val="center"/>
          </w:tcPr>
          <w:p>
            <w:pPr>
              <w:pStyle w:val="28"/>
              <w:keepNext w:val="0"/>
              <w:adjustRightInd/>
              <w:spacing w:before="0" w:after="0" w:line="240" w:lineRule="auto"/>
              <w:textAlignment w:val="auto"/>
              <w:rPr>
                <w:rFonts w:ascii="宋体" w:hAnsi="宋体"/>
                <w:snapToGrid/>
                <w:color w:val="000000"/>
                <w:spacing w:val="0"/>
                <w:kern w:val="2"/>
                <w:sz w:val="21"/>
                <w:szCs w:val="21"/>
                <w:lang w:val="en-US"/>
              </w:rPr>
            </w:pPr>
          </w:p>
        </w:tc>
        <w:tc>
          <w:tcPr>
            <w:tcW w:w="697" w:type="dxa"/>
            <w:tcBorders>
              <w:top w:val="single" w:color="auto" w:sz="4" w:space="0"/>
              <w:bottom w:val="nil"/>
            </w:tcBorders>
            <w:vAlign w:val="center"/>
          </w:tcPr>
          <w:p>
            <w:pPr>
              <w:jc w:val="center"/>
              <w:rPr>
                <w:rFonts w:ascii="宋体" w:hAnsi="宋体"/>
                <w:color w:val="000000"/>
                <w:szCs w:val="21"/>
              </w:rPr>
            </w:pPr>
          </w:p>
        </w:tc>
        <w:tc>
          <w:tcPr>
            <w:tcW w:w="697" w:type="dxa"/>
            <w:tcBorders>
              <w:top w:val="single" w:color="auto" w:sz="4" w:space="0"/>
              <w:bottom w:val="nil"/>
              <w:right w:val="single" w:color="auto" w:sz="4" w:space="0"/>
            </w:tcBorders>
            <w:vAlign w:val="center"/>
          </w:tcPr>
          <w:p>
            <w:pPr>
              <w:ind w:firstLine="12"/>
              <w:jc w:val="center"/>
              <w:rPr>
                <w:rFonts w:ascii="宋体" w:hAnsi="宋体"/>
                <w:color w:val="000000"/>
                <w:szCs w:val="21"/>
              </w:rPr>
            </w:pPr>
          </w:p>
        </w:tc>
        <w:tc>
          <w:tcPr>
            <w:tcW w:w="1567" w:type="dxa"/>
            <w:tcBorders>
              <w:top w:val="single" w:color="auto" w:sz="4" w:space="0"/>
              <w:bottom w:val="nil"/>
              <w:right w:val="single" w:color="auto" w:sz="4" w:space="0"/>
            </w:tcBorders>
            <w:vAlign w:val="center"/>
          </w:tcPr>
          <w:p>
            <w:pPr>
              <w:ind w:firstLine="1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62" w:type="dxa"/>
            <w:vMerge w:val="restart"/>
            <w:tcBorders>
              <w:left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其他主要技术人员</w:t>
            </w:r>
          </w:p>
        </w:tc>
        <w:tc>
          <w:tcPr>
            <w:tcW w:w="1300" w:type="dxa"/>
            <w:tcBorders>
              <w:left w:val="single" w:color="auto" w:sz="4" w:space="0"/>
              <w:right w:val="single" w:color="auto" w:sz="4" w:space="0"/>
            </w:tcBorders>
            <w:vAlign w:val="center"/>
          </w:tcPr>
          <w:p>
            <w:pPr>
              <w:jc w:val="center"/>
              <w:rPr>
                <w:rFonts w:ascii="宋体" w:hAnsi="宋体"/>
                <w:color w:val="000000"/>
                <w:szCs w:val="21"/>
              </w:rPr>
            </w:pPr>
          </w:p>
        </w:tc>
        <w:tc>
          <w:tcPr>
            <w:tcW w:w="870" w:type="dxa"/>
            <w:tcBorders>
              <w:left w:val="single" w:color="auto" w:sz="4" w:space="0"/>
            </w:tcBorders>
            <w:vAlign w:val="center"/>
          </w:tcPr>
          <w:p>
            <w:pPr>
              <w:jc w:val="center"/>
              <w:rPr>
                <w:rFonts w:ascii="宋体" w:hAnsi="宋体"/>
                <w:color w:val="000000"/>
                <w:szCs w:val="21"/>
              </w:rPr>
            </w:pPr>
          </w:p>
        </w:tc>
        <w:tc>
          <w:tcPr>
            <w:tcW w:w="2710" w:type="dxa"/>
            <w:vAlign w:val="center"/>
          </w:tcPr>
          <w:p>
            <w:pPr>
              <w:jc w:val="center"/>
              <w:rPr>
                <w:rFonts w:ascii="宋体" w:hAnsi="宋体"/>
                <w:color w:val="000000"/>
                <w:szCs w:val="21"/>
              </w:rPr>
            </w:pPr>
          </w:p>
        </w:tc>
        <w:tc>
          <w:tcPr>
            <w:tcW w:w="697" w:type="dxa"/>
            <w:vAlign w:val="center"/>
          </w:tcPr>
          <w:p>
            <w:pPr>
              <w:jc w:val="center"/>
              <w:rPr>
                <w:rFonts w:ascii="宋体" w:hAnsi="宋体"/>
                <w:color w:val="000000"/>
                <w:szCs w:val="21"/>
              </w:rPr>
            </w:pPr>
          </w:p>
        </w:tc>
        <w:tc>
          <w:tcPr>
            <w:tcW w:w="697" w:type="dxa"/>
            <w:tcBorders>
              <w:right w:val="single" w:color="auto" w:sz="4" w:space="0"/>
            </w:tcBorders>
            <w:vAlign w:val="center"/>
          </w:tcPr>
          <w:p>
            <w:pPr>
              <w:jc w:val="center"/>
              <w:rPr>
                <w:rFonts w:ascii="宋体" w:hAnsi="宋体"/>
                <w:color w:val="000000"/>
                <w:szCs w:val="21"/>
              </w:rPr>
            </w:pPr>
          </w:p>
        </w:tc>
        <w:tc>
          <w:tcPr>
            <w:tcW w:w="1567" w:type="dxa"/>
            <w:tcBorders>
              <w:right w:val="single" w:color="auto" w:sz="4" w:space="0"/>
            </w:tcBorders>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rPr>
                <w:rFonts w:ascii="宋体" w:hAnsi="宋体"/>
                <w:color w:val="000000"/>
                <w:szCs w:val="21"/>
              </w:rPr>
            </w:pPr>
          </w:p>
        </w:tc>
        <w:tc>
          <w:tcPr>
            <w:tcW w:w="1300" w:type="dxa"/>
            <w:tcBorders>
              <w:left w:val="single" w:color="auto" w:sz="4" w:space="0"/>
              <w:right w:val="single" w:color="auto" w:sz="4" w:space="0"/>
            </w:tcBorders>
            <w:vAlign w:val="center"/>
          </w:tcPr>
          <w:p>
            <w:pPr>
              <w:jc w:val="center"/>
              <w:rPr>
                <w:rFonts w:ascii="宋体" w:hAnsi="宋体"/>
                <w:color w:val="000000"/>
                <w:szCs w:val="21"/>
              </w:rPr>
            </w:pPr>
          </w:p>
        </w:tc>
        <w:tc>
          <w:tcPr>
            <w:tcW w:w="870" w:type="dxa"/>
            <w:tcBorders>
              <w:left w:val="single" w:color="auto" w:sz="4" w:space="0"/>
            </w:tcBorders>
            <w:vAlign w:val="center"/>
          </w:tcPr>
          <w:p>
            <w:pPr>
              <w:jc w:val="center"/>
              <w:rPr>
                <w:rFonts w:ascii="宋体" w:hAnsi="宋体"/>
                <w:color w:val="000000"/>
                <w:szCs w:val="21"/>
              </w:rPr>
            </w:pPr>
          </w:p>
        </w:tc>
        <w:tc>
          <w:tcPr>
            <w:tcW w:w="2710" w:type="dxa"/>
            <w:vAlign w:val="center"/>
          </w:tcPr>
          <w:p>
            <w:pPr>
              <w:jc w:val="center"/>
              <w:rPr>
                <w:rFonts w:ascii="宋体" w:hAnsi="宋体"/>
                <w:color w:val="000000"/>
                <w:szCs w:val="21"/>
              </w:rPr>
            </w:pPr>
          </w:p>
        </w:tc>
        <w:tc>
          <w:tcPr>
            <w:tcW w:w="697" w:type="dxa"/>
            <w:vAlign w:val="center"/>
          </w:tcPr>
          <w:p>
            <w:pPr>
              <w:jc w:val="center"/>
              <w:rPr>
                <w:rFonts w:ascii="宋体" w:hAnsi="宋体"/>
                <w:color w:val="000000"/>
                <w:szCs w:val="21"/>
              </w:rPr>
            </w:pPr>
          </w:p>
        </w:tc>
        <w:tc>
          <w:tcPr>
            <w:tcW w:w="697" w:type="dxa"/>
            <w:tcBorders>
              <w:right w:val="single" w:color="auto" w:sz="4" w:space="0"/>
            </w:tcBorders>
            <w:vAlign w:val="center"/>
          </w:tcPr>
          <w:p>
            <w:pPr>
              <w:jc w:val="center"/>
              <w:rPr>
                <w:rFonts w:ascii="宋体" w:hAnsi="宋体"/>
                <w:color w:val="000000"/>
                <w:szCs w:val="21"/>
              </w:rPr>
            </w:pPr>
          </w:p>
        </w:tc>
        <w:tc>
          <w:tcPr>
            <w:tcW w:w="1567" w:type="dxa"/>
            <w:tcBorders>
              <w:right w:val="single" w:color="auto" w:sz="4" w:space="0"/>
            </w:tcBorders>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rPr>
                <w:rFonts w:ascii="宋体" w:hAnsi="宋体"/>
                <w:color w:val="000000"/>
                <w:szCs w:val="21"/>
              </w:rPr>
            </w:pPr>
          </w:p>
        </w:tc>
        <w:tc>
          <w:tcPr>
            <w:tcW w:w="1300" w:type="dxa"/>
            <w:tcBorders>
              <w:left w:val="single" w:color="auto" w:sz="4" w:space="0"/>
              <w:right w:val="single" w:color="auto" w:sz="4" w:space="0"/>
            </w:tcBorders>
            <w:vAlign w:val="center"/>
          </w:tcPr>
          <w:p>
            <w:pPr>
              <w:jc w:val="center"/>
              <w:rPr>
                <w:rFonts w:ascii="宋体" w:hAnsi="宋体"/>
                <w:color w:val="000000"/>
                <w:szCs w:val="21"/>
              </w:rPr>
            </w:pPr>
          </w:p>
        </w:tc>
        <w:tc>
          <w:tcPr>
            <w:tcW w:w="870" w:type="dxa"/>
            <w:tcBorders>
              <w:left w:val="single" w:color="auto" w:sz="4" w:space="0"/>
            </w:tcBorders>
            <w:vAlign w:val="center"/>
          </w:tcPr>
          <w:p>
            <w:pPr>
              <w:jc w:val="center"/>
              <w:rPr>
                <w:rFonts w:ascii="宋体" w:hAnsi="宋体"/>
                <w:color w:val="000000"/>
                <w:szCs w:val="21"/>
              </w:rPr>
            </w:pPr>
          </w:p>
        </w:tc>
        <w:tc>
          <w:tcPr>
            <w:tcW w:w="2710" w:type="dxa"/>
            <w:vAlign w:val="center"/>
          </w:tcPr>
          <w:p>
            <w:pPr>
              <w:jc w:val="center"/>
              <w:rPr>
                <w:rFonts w:ascii="宋体" w:hAnsi="宋体"/>
                <w:color w:val="000000"/>
                <w:szCs w:val="21"/>
              </w:rPr>
            </w:pPr>
          </w:p>
        </w:tc>
        <w:tc>
          <w:tcPr>
            <w:tcW w:w="697" w:type="dxa"/>
            <w:vAlign w:val="center"/>
          </w:tcPr>
          <w:p>
            <w:pPr>
              <w:jc w:val="center"/>
              <w:rPr>
                <w:rFonts w:ascii="宋体" w:hAnsi="宋体"/>
                <w:color w:val="000000"/>
                <w:szCs w:val="21"/>
              </w:rPr>
            </w:pPr>
          </w:p>
        </w:tc>
        <w:tc>
          <w:tcPr>
            <w:tcW w:w="697" w:type="dxa"/>
            <w:tcBorders>
              <w:right w:val="single" w:color="auto" w:sz="4" w:space="0"/>
            </w:tcBorders>
            <w:vAlign w:val="center"/>
          </w:tcPr>
          <w:p>
            <w:pPr>
              <w:jc w:val="center"/>
              <w:rPr>
                <w:rFonts w:ascii="宋体" w:hAnsi="宋体"/>
                <w:color w:val="000000"/>
                <w:szCs w:val="21"/>
              </w:rPr>
            </w:pPr>
          </w:p>
        </w:tc>
        <w:tc>
          <w:tcPr>
            <w:tcW w:w="1567" w:type="dxa"/>
            <w:tcBorders>
              <w:right w:val="single" w:color="auto" w:sz="4" w:space="0"/>
            </w:tcBorders>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ascii="宋体" w:hAnsi="宋体"/>
                <w:color w:val="000000"/>
                <w:szCs w:val="21"/>
              </w:rPr>
            </w:pPr>
          </w:p>
        </w:tc>
        <w:tc>
          <w:tcPr>
            <w:tcW w:w="1300" w:type="dxa"/>
            <w:tcBorders>
              <w:left w:val="single" w:color="auto" w:sz="4" w:space="0"/>
              <w:right w:val="single" w:color="auto" w:sz="4" w:space="0"/>
            </w:tcBorders>
            <w:vAlign w:val="center"/>
          </w:tcPr>
          <w:p>
            <w:pPr>
              <w:jc w:val="center"/>
              <w:rPr>
                <w:rFonts w:ascii="宋体" w:hAnsi="宋体"/>
                <w:color w:val="000000"/>
                <w:szCs w:val="21"/>
              </w:rPr>
            </w:pPr>
          </w:p>
        </w:tc>
        <w:tc>
          <w:tcPr>
            <w:tcW w:w="870" w:type="dxa"/>
            <w:tcBorders>
              <w:left w:val="single" w:color="auto" w:sz="4" w:space="0"/>
            </w:tcBorders>
            <w:vAlign w:val="center"/>
          </w:tcPr>
          <w:p>
            <w:pPr>
              <w:jc w:val="center"/>
              <w:rPr>
                <w:rFonts w:ascii="宋体" w:hAnsi="宋体"/>
                <w:color w:val="000000"/>
                <w:szCs w:val="21"/>
              </w:rPr>
            </w:pPr>
          </w:p>
        </w:tc>
        <w:tc>
          <w:tcPr>
            <w:tcW w:w="2710" w:type="dxa"/>
            <w:vAlign w:val="center"/>
          </w:tcPr>
          <w:p>
            <w:pPr>
              <w:jc w:val="center"/>
              <w:rPr>
                <w:rFonts w:ascii="宋体" w:hAnsi="宋体"/>
                <w:color w:val="000000"/>
                <w:szCs w:val="21"/>
              </w:rPr>
            </w:pPr>
          </w:p>
        </w:tc>
        <w:tc>
          <w:tcPr>
            <w:tcW w:w="697" w:type="dxa"/>
            <w:vAlign w:val="center"/>
          </w:tcPr>
          <w:p>
            <w:pPr>
              <w:jc w:val="center"/>
              <w:rPr>
                <w:rFonts w:ascii="宋体" w:hAnsi="宋体"/>
                <w:color w:val="000000"/>
                <w:szCs w:val="21"/>
              </w:rPr>
            </w:pPr>
          </w:p>
        </w:tc>
        <w:tc>
          <w:tcPr>
            <w:tcW w:w="697" w:type="dxa"/>
            <w:tcBorders>
              <w:right w:val="single" w:color="auto" w:sz="4" w:space="0"/>
            </w:tcBorders>
            <w:vAlign w:val="center"/>
          </w:tcPr>
          <w:p>
            <w:pPr>
              <w:jc w:val="center"/>
              <w:rPr>
                <w:rFonts w:ascii="宋体" w:hAnsi="宋体"/>
                <w:color w:val="000000"/>
                <w:szCs w:val="21"/>
              </w:rPr>
            </w:pPr>
          </w:p>
        </w:tc>
        <w:tc>
          <w:tcPr>
            <w:tcW w:w="1567" w:type="dxa"/>
            <w:tcBorders>
              <w:right w:val="single" w:color="auto" w:sz="4" w:space="0"/>
            </w:tcBorders>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ascii="宋体" w:hAnsi="宋体"/>
                <w:color w:val="000000"/>
                <w:szCs w:val="21"/>
              </w:rPr>
            </w:pPr>
          </w:p>
        </w:tc>
        <w:tc>
          <w:tcPr>
            <w:tcW w:w="1300" w:type="dxa"/>
            <w:tcBorders>
              <w:left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w:t>
            </w:r>
          </w:p>
        </w:tc>
        <w:tc>
          <w:tcPr>
            <w:tcW w:w="870" w:type="dxa"/>
            <w:tcBorders>
              <w:left w:val="single" w:color="auto" w:sz="4" w:space="0"/>
            </w:tcBorders>
            <w:vAlign w:val="center"/>
          </w:tcPr>
          <w:p>
            <w:pPr>
              <w:jc w:val="center"/>
              <w:rPr>
                <w:rFonts w:ascii="宋体" w:hAnsi="宋体"/>
                <w:color w:val="000000"/>
                <w:szCs w:val="21"/>
              </w:rPr>
            </w:pPr>
          </w:p>
        </w:tc>
        <w:tc>
          <w:tcPr>
            <w:tcW w:w="2710" w:type="dxa"/>
            <w:vAlign w:val="center"/>
          </w:tcPr>
          <w:p>
            <w:pPr>
              <w:jc w:val="center"/>
              <w:rPr>
                <w:rFonts w:ascii="宋体" w:hAnsi="宋体"/>
                <w:color w:val="000000"/>
                <w:szCs w:val="21"/>
              </w:rPr>
            </w:pPr>
          </w:p>
        </w:tc>
        <w:tc>
          <w:tcPr>
            <w:tcW w:w="697" w:type="dxa"/>
            <w:vAlign w:val="center"/>
          </w:tcPr>
          <w:p>
            <w:pPr>
              <w:jc w:val="center"/>
              <w:rPr>
                <w:rFonts w:ascii="宋体" w:hAnsi="宋体"/>
                <w:color w:val="000000"/>
                <w:szCs w:val="21"/>
              </w:rPr>
            </w:pPr>
          </w:p>
        </w:tc>
        <w:tc>
          <w:tcPr>
            <w:tcW w:w="697" w:type="dxa"/>
            <w:tcBorders>
              <w:right w:val="single" w:color="auto" w:sz="4" w:space="0"/>
            </w:tcBorders>
            <w:vAlign w:val="center"/>
          </w:tcPr>
          <w:p>
            <w:pPr>
              <w:jc w:val="center"/>
              <w:rPr>
                <w:rFonts w:ascii="宋体" w:hAnsi="宋体"/>
                <w:color w:val="000000"/>
                <w:szCs w:val="21"/>
              </w:rPr>
            </w:pPr>
          </w:p>
        </w:tc>
        <w:tc>
          <w:tcPr>
            <w:tcW w:w="1567" w:type="dxa"/>
            <w:tcBorders>
              <w:right w:val="single" w:color="auto" w:sz="4" w:space="0"/>
            </w:tcBorders>
            <w:vAlign w:val="center"/>
          </w:tcPr>
          <w:p>
            <w:pPr>
              <w:jc w:val="center"/>
              <w:rPr>
                <w:rFonts w:ascii="宋体" w:hAnsi="宋体"/>
                <w:color w:val="000000"/>
                <w:szCs w:val="21"/>
              </w:rPr>
            </w:pPr>
          </w:p>
        </w:tc>
      </w:tr>
    </w:tbl>
    <w:p>
      <w:pPr>
        <w:spacing w:line="360" w:lineRule="auto"/>
        <w:rPr>
          <w:rFonts w:ascii="宋体" w:hAnsi="宋体"/>
          <w:color w:val="000000"/>
          <w:szCs w:val="21"/>
          <w:lang w:val="en-GB"/>
        </w:rPr>
      </w:pPr>
      <w:r>
        <w:rPr>
          <w:rFonts w:hint="eastAsia" w:ascii="宋体" w:hAnsi="宋体"/>
          <w:color w:val="000000"/>
          <w:szCs w:val="21"/>
          <w:lang w:val="en-GB"/>
        </w:rPr>
        <w:t>注：根据评审表的要求提交相应资料。</w:t>
      </w:r>
    </w:p>
    <w:p>
      <w:pPr>
        <w:spacing w:line="360" w:lineRule="auto"/>
        <w:rPr>
          <w:rFonts w:ascii="宋体" w:hAnsi="宋体"/>
          <w:color w:val="000000"/>
          <w:szCs w:val="21"/>
          <w:lang w:val="en-GB"/>
        </w:rPr>
      </w:pPr>
    </w:p>
    <w:p>
      <w:pPr>
        <w:pStyle w:val="3"/>
        <w:spacing w:before="120" w:after="120" w:line="360" w:lineRule="auto"/>
        <w:rPr>
          <w:rFonts w:asciiTheme="majorEastAsia" w:hAnsiTheme="majorEastAsia" w:eastAsiaTheme="majorEastAsia"/>
          <w:sz w:val="21"/>
          <w:szCs w:val="21"/>
        </w:rPr>
      </w:pPr>
      <w:bookmarkStart w:id="15" w:name="_Toc278274498"/>
      <w:r>
        <w:rPr>
          <w:rFonts w:hint="eastAsia" w:asciiTheme="majorEastAsia" w:hAnsiTheme="majorEastAsia" w:eastAsiaTheme="majorEastAsia"/>
          <w:sz w:val="21"/>
          <w:szCs w:val="21"/>
        </w:rPr>
        <w:t>9.  唱标信封（独立封装）</w:t>
      </w:r>
      <w:bookmarkEnd w:id="15"/>
    </w:p>
    <w:p>
      <w:pPr>
        <w:widowControl/>
        <w:spacing w:line="360" w:lineRule="auto"/>
        <w:ind w:firstLine="424" w:firstLineChars="202"/>
        <w:jc w:val="left"/>
        <w:rPr>
          <w:rFonts w:ascii="宋体" w:hAnsi="宋体"/>
          <w:color w:val="000000"/>
          <w:szCs w:val="21"/>
        </w:rPr>
      </w:pPr>
      <w:r>
        <w:rPr>
          <w:rFonts w:hint="eastAsia" w:ascii="宋体" w:hAnsi="宋体"/>
          <w:color w:val="000000"/>
          <w:szCs w:val="21"/>
        </w:rPr>
        <w:t>将下列内容单独密封装入“唱标信封”：</w:t>
      </w:r>
    </w:p>
    <w:p>
      <w:pPr>
        <w:spacing w:beforeLines="50" w:afterLines="50"/>
        <w:jc w:val="center"/>
        <w:rPr>
          <w:rFonts w:asciiTheme="minorEastAsia" w:hAnsiTheme="minorEastAsia" w:eastAsiaTheme="minorEastAsia"/>
        </w:rPr>
      </w:pPr>
      <w:r>
        <w:rPr>
          <w:rFonts w:hint="eastAsia" w:asciiTheme="minorEastAsia" w:hAnsiTheme="minorEastAsia" w:eastAsiaTheme="minorEastAsia"/>
        </w:rPr>
        <w:t>《报价一览表》(格式见提供的附件)</w:t>
      </w:r>
    </w:p>
    <w:bookmarkEnd w:id="12"/>
    <w:p>
      <w:pPr>
        <w:adjustRightInd w:val="0"/>
        <w:snapToGrid w:val="0"/>
        <w:spacing w:beforeLines="50" w:afterLines="50" w:line="360" w:lineRule="auto"/>
      </w:pPr>
      <w:bookmarkStart w:id="16" w:name="_GoBack"/>
      <w:bookmarkEnd w:id="16"/>
    </w:p>
    <w:sectPr>
      <w:headerReference r:id="rId5" w:type="first"/>
      <w:footerReference r:id="rId8" w:type="first"/>
      <w:headerReference r:id="rId3" w:type="default"/>
      <w:footerReference r:id="rId6" w:type="default"/>
      <w:headerReference r:id="rId4" w:type="even"/>
      <w:footerReference r:id="rId7" w:type="even"/>
      <w:pgSz w:w="11906" w:h="16838"/>
      <w:pgMar w:top="1134" w:right="1236" w:bottom="1134" w:left="123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val="en-US"/>
      </w:rPr>
      <w:pict>
        <v:shape id="_x0000_s4097" o:spid="_x0000_s4097" o:spt="202" type="#_x0000_t202" style="position:absolute;left:0pt;margin-top:0pt;height:10.35pt;width:9.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C8FFcZ8wEAALQDAAAOAAAAAAAAAAAAAAAAAC4CAABkcnMvZTJvRG9j&#10;LnhtbFBLAQItABQABgAIAAAAIQAIiQER1wAAAAMBAAAPAAAAAAAAAAAAAAAAAE0EAABkcnMvZG93&#10;bnJldi54bWxQSwUGAAAAAAQABADzAAAAUQ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1260"/>
        </w:tabs>
        <w:ind w:left="1260" w:hanging="420"/>
      </w:pPr>
      <w:rPr>
        <w:rFonts w:hint="default" w:ascii="Wingdings" w:hAnsi="Wingdings"/>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0000000B"/>
    <w:multiLevelType w:val="multilevel"/>
    <w:tmpl w:val="0000000B"/>
    <w:lvl w:ilvl="0" w:tentative="0">
      <w:start w:val="1"/>
      <w:numFmt w:val="japaneseCounting"/>
      <w:lvlText w:val="%1、"/>
      <w:lvlJc w:val="left"/>
      <w:pPr>
        <w:tabs>
          <w:tab w:val="left" w:pos="600"/>
        </w:tabs>
        <w:ind w:left="60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japaneseCounting"/>
      <w:lvlText w:val="第%1条"/>
      <w:lvlJc w:val="left"/>
      <w:pPr>
        <w:tabs>
          <w:tab w:val="left" w:pos="1160"/>
        </w:tabs>
        <w:ind w:left="1160" w:hanging="735"/>
      </w:pPr>
      <w:rPr>
        <w:rFonts w:hint="eastAsia"/>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
    <w:nsid w:val="11116A3C"/>
    <w:multiLevelType w:val="multilevel"/>
    <w:tmpl w:val="11116A3C"/>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12BE48BD"/>
    <w:multiLevelType w:val="multilevel"/>
    <w:tmpl w:val="12BE48BD"/>
    <w:lvl w:ilvl="0" w:tentative="0">
      <w:start w:val="1"/>
      <w:numFmt w:val="decimal"/>
      <w:lvlText w:val="%1"/>
      <w:lvlJc w:val="left"/>
      <w:pPr>
        <w:ind w:left="420" w:hanging="420"/>
      </w:pPr>
      <w:rPr>
        <w:rFonts w:hint="default"/>
      </w:rPr>
    </w:lvl>
    <w:lvl w:ilvl="1" w:tentative="0">
      <w:start w:val="1"/>
      <w:numFmt w:val="decimal"/>
      <w:lvlText w:val="%2）"/>
      <w:lvlJc w:val="left"/>
      <w:pPr>
        <w:ind w:left="420" w:hanging="420"/>
      </w:pPr>
      <w:rPr>
        <w:rFonts w:cs="Times New Roman" w:asciiTheme="minorEastAsia" w:hAnsiTheme="minorEastAsia" w:eastAsiaTheme="minor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
    <w:nsid w:val="1C53599F"/>
    <w:multiLevelType w:val="multilevel"/>
    <w:tmpl w:val="1C53599F"/>
    <w:lvl w:ilvl="0" w:tentative="0">
      <w:start w:val="1"/>
      <w:numFmt w:val="decimal"/>
      <w:lvlText w:val="%1"/>
      <w:lvlJc w:val="left"/>
      <w:pPr>
        <w:ind w:left="420" w:hanging="420"/>
      </w:pPr>
      <w:rPr>
        <w:rFonts w:hint="default"/>
      </w:rPr>
    </w:lvl>
    <w:lvl w:ilvl="1" w:tentative="0">
      <w:start w:val="1"/>
      <w:numFmt w:val="decimal"/>
      <w:lvlText w:val="%2）"/>
      <w:lvlJc w:val="left"/>
      <w:pPr>
        <w:ind w:left="420" w:hanging="420"/>
      </w:pPr>
      <w:rPr>
        <w:rFonts w:cs="Times New Roman" w:asciiTheme="minorEastAsia" w:hAnsiTheme="minorEastAsia" w:eastAsiaTheme="minor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
    <w:nsid w:val="29AD0E69"/>
    <w:multiLevelType w:val="multilevel"/>
    <w:tmpl w:val="29AD0E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BA91D1C"/>
    <w:multiLevelType w:val="multilevel"/>
    <w:tmpl w:val="2BA91D1C"/>
    <w:lvl w:ilvl="0" w:tentative="0">
      <w:start w:val="1"/>
      <w:numFmt w:val="chineseCountingThousand"/>
      <w:lvlText w:val="%1"/>
      <w:lvlJc w:val="left"/>
      <w:pPr>
        <w:tabs>
          <w:tab w:val="left" w:pos="420"/>
        </w:tabs>
        <w:ind w:left="420" w:hanging="420"/>
      </w:pPr>
      <w:rPr>
        <w:rFonts w:hint="eastAsia"/>
        <w:b/>
        <w:i w:val="0"/>
        <w:sz w:val="28"/>
        <w:szCs w:val="28"/>
      </w:rPr>
    </w:lvl>
    <w:lvl w:ilvl="1" w:tentative="0">
      <w:start w:val="1"/>
      <w:numFmt w:val="decimal"/>
      <w:lvlText w:val="32.%2"/>
      <w:lvlJc w:val="left"/>
      <w:pPr>
        <w:tabs>
          <w:tab w:val="left" w:pos="720"/>
        </w:tabs>
        <w:ind w:left="720" w:hanging="720"/>
      </w:pPr>
      <w:rPr>
        <w:rFonts w:hint="eastAsia" w:ascii="宋体" w:hAnsi="宋体" w:eastAsia="宋体"/>
        <w:b w:val="0"/>
        <w:i w:val="0"/>
        <w:sz w:val="21"/>
        <w:szCs w:val="21"/>
      </w:rPr>
    </w:lvl>
    <w:lvl w:ilvl="2" w:tentative="0">
      <w:start w:val="1"/>
      <w:numFmt w:val="none"/>
      <w:suff w:val="nothing"/>
      <w:lvlText w:val=""/>
      <w:lvlJc w:val="left"/>
      <w:pPr>
        <w:ind w:left="0" w:firstLine="0"/>
      </w:pPr>
      <w:rPr>
        <w:rFonts w:hint="eastAsia"/>
      </w:rPr>
    </w:lvl>
    <w:lvl w:ilvl="3" w:tentative="0">
      <w:start w:val="1"/>
      <w:numFmt w:val="decimal"/>
      <w:pStyle w:val="5"/>
      <w:lvlText w:val="%4．"/>
      <w:lvlJc w:val="left"/>
      <w:pPr>
        <w:ind w:left="0" w:firstLine="0"/>
      </w:pPr>
      <w:rPr>
        <w:rFonts w:hint="default"/>
        <w:u w:val="none"/>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8">
    <w:nsid w:val="3A8A078E"/>
    <w:multiLevelType w:val="multilevel"/>
    <w:tmpl w:val="3A8A078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176057A"/>
    <w:multiLevelType w:val="multilevel"/>
    <w:tmpl w:val="4176057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1E11533"/>
    <w:multiLevelType w:val="multilevel"/>
    <w:tmpl w:val="41E11533"/>
    <w:lvl w:ilvl="0" w:tentative="0">
      <w:start w:val="1"/>
      <w:numFmt w:val="decimal"/>
      <w:lvlText w:val="%1"/>
      <w:lvlJc w:val="left"/>
      <w:pPr>
        <w:ind w:left="420" w:hanging="420"/>
      </w:pPr>
      <w:rPr>
        <w:rFonts w:hint="default"/>
      </w:rPr>
    </w:lvl>
    <w:lvl w:ilvl="1" w:tentative="0">
      <w:start w:val="1"/>
      <w:numFmt w:val="decimal"/>
      <w:lvlText w:val="%2）"/>
      <w:lvlJc w:val="left"/>
      <w:pPr>
        <w:ind w:left="420" w:hanging="420"/>
      </w:pPr>
      <w:rPr>
        <w:rFonts w:cs="Times New Roman" w:asciiTheme="minorEastAsia" w:hAnsiTheme="minorEastAsia" w:eastAsiaTheme="minor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1">
    <w:nsid w:val="4B0303F8"/>
    <w:multiLevelType w:val="multilevel"/>
    <w:tmpl w:val="4B0303F8"/>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2">
    <w:nsid w:val="519E5CC7"/>
    <w:multiLevelType w:val="multilevel"/>
    <w:tmpl w:val="519E5C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69C5945"/>
    <w:multiLevelType w:val="singleLevel"/>
    <w:tmpl w:val="569C5945"/>
    <w:lvl w:ilvl="0" w:tentative="0">
      <w:start w:val="1"/>
      <w:numFmt w:val="decimal"/>
      <w:lvlText w:val="%1."/>
      <w:lvlJc w:val="left"/>
    </w:lvl>
  </w:abstractNum>
  <w:abstractNum w:abstractNumId="14">
    <w:nsid w:val="5731489B"/>
    <w:multiLevelType w:val="singleLevel"/>
    <w:tmpl w:val="5731489B"/>
    <w:lvl w:ilvl="0" w:tentative="0">
      <w:start w:val="2"/>
      <w:numFmt w:val="decimal"/>
      <w:suff w:val="space"/>
      <w:lvlText w:val="%1."/>
      <w:lvlJc w:val="left"/>
    </w:lvl>
  </w:abstractNum>
  <w:abstractNum w:abstractNumId="15">
    <w:nsid w:val="5731497A"/>
    <w:multiLevelType w:val="singleLevel"/>
    <w:tmpl w:val="5731497A"/>
    <w:lvl w:ilvl="0" w:tentative="0">
      <w:start w:val="1"/>
      <w:numFmt w:val="decimal"/>
      <w:suff w:val="nothing"/>
      <w:lvlText w:val="%1、"/>
      <w:lvlJc w:val="left"/>
    </w:lvl>
  </w:abstractNum>
  <w:abstractNum w:abstractNumId="16">
    <w:nsid w:val="574234FC"/>
    <w:multiLevelType w:val="multilevel"/>
    <w:tmpl w:val="574234FC"/>
    <w:lvl w:ilvl="0" w:tentative="0">
      <w:start w:val="1"/>
      <w:numFmt w:val="decimal"/>
      <w:lvlText w:val="%1"/>
      <w:lvlJc w:val="left"/>
      <w:pPr>
        <w:ind w:left="420" w:hanging="420"/>
      </w:pPr>
      <w:rPr>
        <w:rFonts w:hint="default"/>
      </w:rPr>
    </w:lvl>
    <w:lvl w:ilvl="1" w:tentative="0">
      <w:start w:val="1"/>
      <w:numFmt w:val="decimal"/>
      <w:lvlText w:val="%2）"/>
      <w:lvlJc w:val="left"/>
      <w:pPr>
        <w:ind w:left="420" w:hanging="420"/>
      </w:pPr>
      <w:rPr>
        <w:rFonts w:cs="Times New Roman" w:asciiTheme="minorEastAsia" w:hAnsiTheme="minorEastAsia" w:eastAsiaTheme="minor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7">
    <w:nsid w:val="5DC10736"/>
    <w:multiLevelType w:val="multilevel"/>
    <w:tmpl w:val="5DC10736"/>
    <w:lvl w:ilvl="0" w:tentative="0">
      <w:start w:val="1"/>
      <w:numFmt w:val="decimal"/>
      <w:lvlText w:val="（%1）"/>
      <w:lvlJc w:val="left"/>
      <w:pPr>
        <w:ind w:left="114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0F01CB6"/>
    <w:multiLevelType w:val="multilevel"/>
    <w:tmpl w:val="60F01CB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855548B"/>
    <w:multiLevelType w:val="multilevel"/>
    <w:tmpl w:val="6855548B"/>
    <w:lvl w:ilvl="0" w:tentative="0">
      <w:start w:val="1"/>
      <w:numFmt w:val="decimal"/>
      <w:lvlText w:val="（%1）"/>
      <w:lvlJc w:val="left"/>
      <w:pPr>
        <w:ind w:left="1140" w:hanging="720"/>
      </w:pPr>
      <w:rPr>
        <w:rFonts w:hint="default"/>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AFE71E2"/>
    <w:multiLevelType w:val="multilevel"/>
    <w:tmpl w:val="6AFE71E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7AD93CB0"/>
    <w:multiLevelType w:val="multilevel"/>
    <w:tmpl w:val="7AD93CB0"/>
    <w:lvl w:ilvl="0" w:tentative="0">
      <w:start w:val="1"/>
      <w:numFmt w:val="decimal"/>
      <w:lvlText w:val="%1"/>
      <w:lvlJc w:val="left"/>
      <w:pPr>
        <w:ind w:left="420" w:hanging="420"/>
      </w:pPr>
      <w:rPr>
        <w:rFonts w:hint="default"/>
      </w:rPr>
    </w:lvl>
    <w:lvl w:ilvl="1" w:tentative="0">
      <w:start w:val="1"/>
      <w:numFmt w:val="decimal"/>
      <w:lvlText w:val="%2）"/>
      <w:lvlJc w:val="left"/>
      <w:pPr>
        <w:ind w:left="420" w:hanging="420"/>
      </w:pPr>
      <w:rPr>
        <w:rFonts w:cs="Times New Roman" w:asciiTheme="minorEastAsia" w:hAnsiTheme="minorEastAsia" w:eastAsiaTheme="minor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7"/>
  </w:num>
  <w:num w:numId="2">
    <w:abstractNumId w:val="8"/>
  </w:num>
  <w:num w:numId="3">
    <w:abstractNumId w:val="9"/>
  </w:num>
  <w:num w:numId="4">
    <w:abstractNumId w:val="18"/>
  </w:num>
  <w:num w:numId="5">
    <w:abstractNumId w:val="21"/>
  </w:num>
  <w:num w:numId="6">
    <w:abstractNumId w:val="16"/>
  </w:num>
  <w:num w:numId="7">
    <w:abstractNumId w:val="4"/>
  </w:num>
  <w:num w:numId="8">
    <w:abstractNumId w:val="5"/>
  </w:num>
  <w:num w:numId="9">
    <w:abstractNumId w:val="10"/>
  </w:num>
  <w:num w:numId="10">
    <w:abstractNumId w:val="11"/>
  </w:num>
  <w:num w:numId="11">
    <w:abstractNumId w:val="17"/>
  </w:num>
  <w:num w:numId="12">
    <w:abstractNumId w:val="19"/>
  </w:num>
  <w:num w:numId="13">
    <w:abstractNumId w:val="1"/>
  </w:num>
  <w:num w:numId="14">
    <w:abstractNumId w:val="14"/>
  </w:num>
  <w:num w:numId="15">
    <w:abstractNumId w:val="2"/>
  </w:num>
  <w:num w:numId="16">
    <w:abstractNumId w:val="0"/>
  </w:num>
  <w:num w:numId="17">
    <w:abstractNumId w:val="15"/>
  </w:num>
  <w:num w:numId="18">
    <w:abstractNumId w:val="3"/>
  </w:num>
  <w:num w:numId="19">
    <w:abstractNumId w:val="12"/>
  </w:num>
  <w:num w:numId="20">
    <w:abstractNumId w:val="6"/>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F1F57"/>
    <w:rsid w:val="00005EAF"/>
    <w:rsid w:val="00006BAB"/>
    <w:rsid w:val="00012843"/>
    <w:rsid w:val="000266CA"/>
    <w:rsid w:val="000351C6"/>
    <w:rsid w:val="00042FD4"/>
    <w:rsid w:val="00044D5E"/>
    <w:rsid w:val="00060662"/>
    <w:rsid w:val="00064646"/>
    <w:rsid w:val="00071283"/>
    <w:rsid w:val="00072B0E"/>
    <w:rsid w:val="000732BD"/>
    <w:rsid w:val="0008131D"/>
    <w:rsid w:val="000813DE"/>
    <w:rsid w:val="00082B2D"/>
    <w:rsid w:val="00090B11"/>
    <w:rsid w:val="000953DC"/>
    <w:rsid w:val="000A3F3B"/>
    <w:rsid w:val="000A7DE8"/>
    <w:rsid w:val="000B371C"/>
    <w:rsid w:val="000D0CA1"/>
    <w:rsid w:val="000D2E34"/>
    <w:rsid w:val="000D74FA"/>
    <w:rsid w:val="000E134E"/>
    <w:rsid w:val="000F73EA"/>
    <w:rsid w:val="00100F84"/>
    <w:rsid w:val="0010168C"/>
    <w:rsid w:val="001100CD"/>
    <w:rsid w:val="00110A27"/>
    <w:rsid w:val="00111762"/>
    <w:rsid w:val="001247C3"/>
    <w:rsid w:val="0013795A"/>
    <w:rsid w:val="00147EDB"/>
    <w:rsid w:val="00154EBF"/>
    <w:rsid w:val="001717F6"/>
    <w:rsid w:val="00190FAB"/>
    <w:rsid w:val="001930DC"/>
    <w:rsid w:val="00193BDE"/>
    <w:rsid w:val="001B0B0B"/>
    <w:rsid w:val="001B289C"/>
    <w:rsid w:val="001C5C4F"/>
    <w:rsid w:val="001D4D42"/>
    <w:rsid w:val="001E1679"/>
    <w:rsid w:val="001E34E1"/>
    <w:rsid w:val="001F6634"/>
    <w:rsid w:val="002014BD"/>
    <w:rsid w:val="00207AED"/>
    <w:rsid w:val="002146AA"/>
    <w:rsid w:val="00217F8E"/>
    <w:rsid w:val="002216EE"/>
    <w:rsid w:val="0023157A"/>
    <w:rsid w:val="00231626"/>
    <w:rsid w:val="0023182A"/>
    <w:rsid w:val="00233F8C"/>
    <w:rsid w:val="002415B0"/>
    <w:rsid w:val="002667F8"/>
    <w:rsid w:val="0027574B"/>
    <w:rsid w:val="00284EB0"/>
    <w:rsid w:val="00287B92"/>
    <w:rsid w:val="002971AD"/>
    <w:rsid w:val="00297875"/>
    <w:rsid w:val="003078EA"/>
    <w:rsid w:val="003276B4"/>
    <w:rsid w:val="00331DCD"/>
    <w:rsid w:val="00335EBE"/>
    <w:rsid w:val="003372C9"/>
    <w:rsid w:val="00353707"/>
    <w:rsid w:val="00353D48"/>
    <w:rsid w:val="0035497A"/>
    <w:rsid w:val="00363066"/>
    <w:rsid w:val="003773F9"/>
    <w:rsid w:val="003778DF"/>
    <w:rsid w:val="003833D9"/>
    <w:rsid w:val="0038500F"/>
    <w:rsid w:val="00385A72"/>
    <w:rsid w:val="00386A45"/>
    <w:rsid w:val="00386C80"/>
    <w:rsid w:val="003A07EC"/>
    <w:rsid w:val="003A51D9"/>
    <w:rsid w:val="003A5C1B"/>
    <w:rsid w:val="003B27B8"/>
    <w:rsid w:val="003B4E02"/>
    <w:rsid w:val="003C0A3B"/>
    <w:rsid w:val="003C0EAD"/>
    <w:rsid w:val="003C45C8"/>
    <w:rsid w:val="003D7B66"/>
    <w:rsid w:val="003E62E7"/>
    <w:rsid w:val="0040208D"/>
    <w:rsid w:val="00403591"/>
    <w:rsid w:val="0041035C"/>
    <w:rsid w:val="004323EF"/>
    <w:rsid w:val="0043303C"/>
    <w:rsid w:val="004415E0"/>
    <w:rsid w:val="004427F1"/>
    <w:rsid w:val="00443385"/>
    <w:rsid w:val="00456A6B"/>
    <w:rsid w:val="00475184"/>
    <w:rsid w:val="004A00F6"/>
    <w:rsid w:val="004A065C"/>
    <w:rsid w:val="004C6A25"/>
    <w:rsid w:val="004D6C28"/>
    <w:rsid w:val="004D7A6D"/>
    <w:rsid w:val="004E30FD"/>
    <w:rsid w:val="00505363"/>
    <w:rsid w:val="00513489"/>
    <w:rsid w:val="0052164E"/>
    <w:rsid w:val="005239DB"/>
    <w:rsid w:val="00525153"/>
    <w:rsid w:val="00525217"/>
    <w:rsid w:val="00537E31"/>
    <w:rsid w:val="0054433D"/>
    <w:rsid w:val="00544CB7"/>
    <w:rsid w:val="00545E1F"/>
    <w:rsid w:val="00547EA6"/>
    <w:rsid w:val="00566F22"/>
    <w:rsid w:val="0058047A"/>
    <w:rsid w:val="005A5A4A"/>
    <w:rsid w:val="005C3D7D"/>
    <w:rsid w:val="005D3B6C"/>
    <w:rsid w:val="005D6093"/>
    <w:rsid w:val="005E36D8"/>
    <w:rsid w:val="005F5E04"/>
    <w:rsid w:val="00612F0F"/>
    <w:rsid w:val="00625169"/>
    <w:rsid w:val="00641427"/>
    <w:rsid w:val="00645B95"/>
    <w:rsid w:val="00652C5B"/>
    <w:rsid w:val="006571AB"/>
    <w:rsid w:val="0066141B"/>
    <w:rsid w:val="0067136F"/>
    <w:rsid w:val="00685878"/>
    <w:rsid w:val="00690E98"/>
    <w:rsid w:val="00691CC3"/>
    <w:rsid w:val="006B0761"/>
    <w:rsid w:val="006C0D89"/>
    <w:rsid w:val="006D3EEB"/>
    <w:rsid w:val="006D65A4"/>
    <w:rsid w:val="006E51F4"/>
    <w:rsid w:val="006E7731"/>
    <w:rsid w:val="006F3E7B"/>
    <w:rsid w:val="006F7AEA"/>
    <w:rsid w:val="006F7AEB"/>
    <w:rsid w:val="006F7E23"/>
    <w:rsid w:val="00705447"/>
    <w:rsid w:val="00714F75"/>
    <w:rsid w:val="00734642"/>
    <w:rsid w:val="00741A3E"/>
    <w:rsid w:val="00745572"/>
    <w:rsid w:val="00771D6A"/>
    <w:rsid w:val="00773D49"/>
    <w:rsid w:val="0078570F"/>
    <w:rsid w:val="007A10D0"/>
    <w:rsid w:val="007B3628"/>
    <w:rsid w:val="007B5CD6"/>
    <w:rsid w:val="007B7A13"/>
    <w:rsid w:val="007D34A6"/>
    <w:rsid w:val="007E6A26"/>
    <w:rsid w:val="007F13FB"/>
    <w:rsid w:val="0080404E"/>
    <w:rsid w:val="00805E77"/>
    <w:rsid w:val="00822616"/>
    <w:rsid w:val="00823915"/>
    <w:rsid w:val="008245E4"/>
    <w:rsid w:val="008343F0"/>
    <w:rsid w:val="00857323"/>
    <w:rsid w:val="00862228"/>
    <w:rsid w:val="0086253A"/>
    <w:rsid w:val="00865D63"/>
    <w:rsid w:val="00867A14"/>
    <w:rsid w:val="00867FF3"/>
    <w:rsid w:val="00886ADA"/>
    <w:rsid w:val="0089307B"/>
    <w:rsid w:val="00893162"/>
    <w:rsid w:val="0089693C"/>
    <w:rsid w:val="008A0B06"/>
    <w:rsid w:val="008A34DC"/>
    <w:rsid w:val="008B1E5D"/>
    <w:rsid w:val="008C0A3D"/>
    <w:rsid w:val="008D1143"/>
    <w:rsid w:val="008F2860"/>
    <w:rsid w:val="009119FB"/>
    <w:rsid w:val="0091632C"/>
    <w:rsid w:val="00936BA1"/>
    <w:rsid w:val="00945D3F"/>
    <w:rsid w:val="00967009"/>
    <w:rsid w:val="009709AD"/>
    <w:rsid w:val="00971909"/>
    <w:rsid w:val="00987C7A"/>
    <w:rsid w:val="00994198"/>
    <w:rsid w:val="009A071D"/>
    <w:rsid w:val="009A1C00"/>
    <w:rsid w:val="009A2E75"/>
    <w:rsid w:val="009B6E7A"/>
    <w:rsid w:val="009C6E2A"/>
    <w:rsid w:val="009D4596"/>
    <w:rsid w:val="009E7F29"/>
    <w:rsid w:val="009F1F57"/>
    <w:rsid w:val="00A10336"/>
    <w:rsid w:val="00A13412"/>
    <w:rsid w:val="00A24B2F"/>
    <w:rsid w:val="00A26771"/>
    <w:rsid w:val="00A26B21"/>
    <w:rsid w:val="00A3407C"/>
    <w:rsid w:val="00A4076B"/>
    <w:rsid w:val="00A42F2D"/>
    <w:rsid w:val="00A53045"/>
    <w:rsid w:val="00A53A78"/>
    <w:rsid w:val="00A57957"/>
    <w:rsid w:val="00A57997"/>
    <w:rsid w:val="00A61C42"/>
    <w:rsid w:val="00A80D02"/>
    <w:rsid w:val="00A912AF"/>
    <w:rsid w:val="00A943A1"/>
    <w:rsid w:val="00A945E1"/>
    <w:rsid w:val="00AA2503"/>
    <w:rsid w:val="00AA748C"/>
    <w:rsid w:val="00AB78E0"/>
    <w:rsid w:val="00AE6A09"/>
    <w:rsid w:val="00AE77BF"/>
    <w:rsid w:val="00AE7AB6"/>
    <w:rsid w:val="00B058FE"/>
    <w:rsid w:val="00B16546"/>
    <w:rsid w:val="00B30E0E"/>
    <w:rsid w:val="00B34503"/>
    <w:rsid w:val="00B3527B"/>
    <w:rsid w:val="00B4204B"/>
    <w:rsid w:val="00B5156C"/>
    <w:rsid w:val="00B6203A"/>
    <w:rsid w:val="00B62632"/>
    <w:rsid w:val="00BC3629"/>
    <w:rsid w:val="00BC4B5D"/>
    <w:rsid w:val="00BD7159"/>
    <w:rsid w:val="00BE2447"/>
    <w:rsid w:val="00BE28FC"/>
    <w:rsid w:val="00BE646A"/>
    <w:rsid w:val="00C060A2"/>
    <w:rsid w:val="00C0644C"/>
    <w:rsid w:val="00C37204"/>
    <w:rsid w:val="00C4146E"/>
    <w:rsid w:val="00C45E0B"/>
    <w:rsid w:val="00C612C1"/>
    <w:rsid w:val="00C678B1"/>
    <w:rsid w:val="00C73517"/>
    <w:rsid w:val="00C8440A"/>
    <w:rsid w:val="00CB4BC9"/>
    <w:rsid w:val="00CD2520"/>
    <w:rsid w:val="00CD3EEA"/>
    <w:rsid w:val="00CD5435"/>
    <w:rsid w:val="00CF4E2B"/>
    <w:rsid w:val="00D0009C"/>
    <w:rsid w:val="00D06756"/>
    <w:rsid w:val="00D070D3"/>
    <w:rsid w:val="00D13AAC"/>
    <w:rsid w:val="00D20E03"/>
    <w:rsid w:val="00D2315D"/>
    <w:rsid w:val="00D321C7"/>
    <w:rsid w:val="00D45C53"/>
    <w:rsid w:val="00D4751C"/>
    <w:rsid w:val="00D57618"/>
    <w:rsid w:val="00D64542"/>
    <w:rsid w:val="00D72000"/>
    <w:rsid w:val="00D92858"/>
    <w:rsid w:val="00DA4638"/>
    <w:rsid w:val="00DA4F93"/>
    <w:rsid w:val="00DA58FF"/>
    <w:rsid w:val="00DD65CE"/>
    <w:rsid w:val="00DE7647"/>
    <w:rsid w:val="00DF086E"/>
    <w:rsid w:val="00E044AE"/>
    <w:rsid w:val="00E047A5"/>
    <w:rsid w:val="00E06C27"/>
    <w:rsid w:val="00E41F82"/>
    <w:rsid w:val="00E463FF"/>
    <w:rsid w:val="00E50902"/>
    <w:rsid w:val="00E53065"/>
    <w:rsid w:val="00E5421E"/>
    <w:rsid w:val="00E61CBB"/>
    <w:rsid w:val="00E73F6D"/>
    <w:rsid w:val="00E82AF6"/>
    <w:rsid w:val="00E9038A"/>
    <w:rsid w:val="00E9645E"/>
    <w:rsid w:val="00EB0EAA"/>
    <w:rsid w:val="00EB40F6"/>
    <w:rsid w:val="00EC2715"/>
    <w:rsid w:val="00ED11D7"/>
    <w:rsid w:val="00F00E23"/>
    <w:rsid w:val="00F06E3D"/>
    <w:rsid w:val="00F366BD"/>
    <w:rsid w:val="00F51DC5"/>
    <w:rsid w:val="00F6002E"/>
    <w:rsid w:val="00F664F3"/>
    <w:rsid w:val="00F7600F"/>
    <w:rsid w:val="00F76F6F"/>
    <w:rsid w:val="00F80C63"/>
    <w:rsid w:val="00F817DA"/>
    <w:rsid w:val="00F841EE"/>
    <w:rsid w:val="00F85A31"/>
    <w:rsid w:val="00F91527"/>
    <w:rsid w:val="00F9315D"/>
    <w:rsid w:val="00FA0F82"/>
    <w:rsid w:val="00FA1B83"/>
    <w:rsid w:val="00FA1C5C"/>
    <w:rsid w:val="00FB0DAD"/>
    <w:rsid w:val="00FB2221"/>
    <w:rsid w:val="00FC187C"/>
    <w:rsid w:val="00FC1951"/>
    <w:rsid w:val="00FC3E14"/>
    <w:rsid w:val="00FC7138"/>
    <w:rsid w:val="00FC7CF3"/>
    <w:rsid w:val="00FD61E7"/>
    <w:rsid w:val="00FD6E76"/>
    <w:rsid w:val="00FE20CD"/>
    <w:rsid w:val="00FF7502"/>
    <w:rsid w:val="01D41FFC"/>
    <w:rsid w:val="04BA42D3"/>
    <w:rsid w:val="04FF3AB2"/>
    <w:rsid w:val="06234E8E"/>
    <w:rsid w:val="06305334"/>
    <w:rsid w:val="07767BC9"/>
    <w:rsid w:val="084001A8"/>
    <w:rsid w:val="09321838"/>
    <w:rsid w:val="097F5094"/>
    <w:rsid w:val="0A7F71AC"/>
    <w:rsid w:val="0AA47D81"/>
    <w:rsid w:val="0AA60131"/>
    <w:rsid w:val="0AC86CBC"/>
    <w:rsid w:val="0C1F08F2"/>
    <w:rsid w:val="0E765A5C"/>
    <w:rsid w:val="133C4B1F"/>
    <w:rsid w:val="13AA28D1"/>
    <w:rsid w:val="176F652B"/>
    <w:rsid w:val="1B54180F"/>
    <w:rsid w:val="1BB91285"/>
    <w:rsid w:val="1BB95964"/>
    <w:rsid w:val="1BBD0710"/>
    <w:rsid w:val="1C374365"/>
    <w:rsid w:val="1C6A3C7E"/>
    <w:rsid w:val="1F8D2D43"/>
    <w:rsid w:val="20D72AE6"/>
    <w:rsid w:val="22A5191D"/>
    <w:rsid w:val="22DB053E"/>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EA79D8"/>
    <w:rsid w:val="37546497"/>
    <w:rsid w:val="38482CE5"/>
    <w:rsid w:val="38F60765"/>
    <w:rsid w:val="398A30FF"/>
    <w:rsid w:val="39BB7346"/>
    <w:rsid w:val="3AA12ABC"/>
    <w:rsid w:val="3BCE7EA1"/>
    <w:rsid w:val="42107833"/>
    <w:rsid w:val="422B1532"/>
    <w:rsid w:val="42803003"/>
    <w:rsid w:val="4462109E"/>
    <w:rsid w:val="458D0A2C"/>
    <w:rsid w:val="45E34012"/>
    <w:rsid w:val="462C09A0"/>
    <w:rsid w:val="47420814"/>
    <w:rsid w:val="48F77743"/>
    <w:rsid w:val="4A7B5341"/>
    <w:rsid w:val="4B96350F"/>
    <w:rsid w:val="4EAF6495"/>
    <w:rsid w:val="4FBC520E"/>
    <w:rsid w:val="51FF4E31"/>
    <w:rsid w:val="52BF5789"/>
    <w:rsid w:val="533146E5"/>
    <w:rsid w:val="539467C6"/>
    <w:rsid w:val="57A070F8"/>
    <w:rsid w:val="5AFC7F6D"/>
    <w:rsid w:val="5B12494B"/>
    <w:rsid w:val="5CD72D5D"/>
    <w:rsid w:val="5D7B70EE"/>
    <w:rsid w:val="5E124FEC"/>
    <w:rsid w:val="5FB35CCD"/>
    <w:rsid w:val="60BC3C83"/>
    <w:rsid w:val="65F03DCB"/>
    <w:rsid w:val="668B08F0"/>
    <w:rsid w:val="6AF36C65"/>
    <w:rsid w:val="6C1A3DE9"/>
    <w:rsid w:val="6D1E1CC3"/>
    <w:rsid w:val="6D3918F3"/>
    <w:rsid w:val="6E8A78AA"/>
    <w:rsid w:val="6F1576B8"/>
    <w:rsid w:val="74F278C6"/>
    <w:rsid w:val="765C3ABF"/>
    <w:rsid w:val="767544D8"/>
    <w:rsid w:val="783212B7"/>
    <w:rsid w:val="795F0A24"/>
    <w:rsid w:val="7B651551"/>
    <w:rsid w:val="7F3A25BE"/>
    <w:rsid w:val="7FA41A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9"/>
    <w:pPr>
      <w:spacing w:before="340" w:after="330" w:line="578" w:lineRule="auto"/>
      <w:outlineLvl w:val="0"/>
    </w:pPr>
    <w:rPr>
      <w:b w:val="0"/>
      <w:bCs w:val="0"/>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numPr>
        <w:ilvl w:val="3"/>
        <w:numId w:val="1"/>
      </w:numPr>
      <w:spacing w:line="360" w:lineRule="auto"/>
      <w:jc w:val="center"/>
      <w:outlineLvl w:val="3"/>
    </w:pPr>
    <w:rPr>
      <w:sz w:val="28"/>
      <w:szCs w:val="20"/>
    </w:rPr>
  </w:style>
  <w:style w:type="character" w:default="1" w:styleId="21">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4"/>
    <w:semiHidden/>
    <w:uiPriority w:val="99"/>
    <w:rPr>
      <w:b/>
      <w:bCs/>
    </w:rPr>
  </w:style>
  <w:style w:type="paragraph" w:styleId="7">
    <w:name w:val="annotation text"/>
    <w:basedOn w:val="1"/>
    <w:link w:val="33"/>
    <w:qFormat/>
    <w:uiPriority w:val="99"/>
    <w:pPr>
      <w:jc w:val="left"/>
    </w:pPr>
    <w:rPr>
      <w:lang w:val="zh-CN"/>
    </w:rPr>
  </w:style>
  <w:style w:type="paragraph" w:styleId="8">
    <w:name w:val="Normal Indent"/>
    <w:basedOn w:val="1"/>
    <w:link w:val="32"/>
    <w:qFormat/>
    <w:uiPriority w:val="0"/>
    <w:pPr>
      <w:ind w:firstLine="420" w:firstLineChars="200"/>
    </w:pPr>
    <w:rPr>
      <w:lang w:val="zh-CN"/>
    </w:rPr>
  </w:style>
  <w:style w:type="paragraph" w:styleId="9">
    <w:name w:val="caption"/>
    <w:basedOn w:val="1"/>
    <w:next w:val="1"/>
    <w:qFormat/>
    <w:uiPriority w:val="0"/>
    <w:rPr>
      <w:rFonts w:ascii="Cambria" w:hAnsi="Cambria" w:eastAsia="黑体" w:cs="黑体"/>
      <w:sz w:val="20"/>
      <w:szCs w:val="20"/>
    </w:rPr>
  </w:style>
  <w:style w:type="paragraph" w:styleId="10">
    <w:name w:val="Body Text 3"/>
    <w:basedOn w:val="1"/>
    <w:qFormat/>
    <w:uiPriority w:val="0"/>
    <w:pPr>
      <w:spacing w:after="120"/>
    </w:pPr>
    <w:rPr>
      <w:sz w:val="16"/>
      <w:szCs w:val="16"/>
    </w:rPr>
  </w:style>
  <w:style w:type="paragraph" w:styleId="11">
    <w:name w:val="Body Text Indent"/>
    <w:basedOn w:val="1"/>
    <w:qFormat/>
    <w:uiPriority w:val="0"/>
    <w:pPr>
      <w:ind w:firstLine="830" w:firstLineChars="352"/>
    </w:pPr>
    <w:rPr>
      <w:rFonts w:ascii="仿宋_GB2312" w:eastAsia="仿宋_GB2312"/>
      <w:sz w:val="32"/>
      <w:szCs w:val="20"/>
    </w:rPr>
  </w:style>
  <w:style w:type="paragraph" w:styleId="12">
    <w:name w:val="Plain Text"/>
    <w:basedOn w:val="1"/>
    <w:link w:val="30"/>
    <w:qFormat/>
    <w:uiPriority w:val="0"/>
    <w:rPr>
      <w:rFonts w:ascii="宋体" w:hAnsi="Courier New" w:cs="Courier New"/>
      <w:szCs w:val="21"/>
    </w:rPr>
  </w:style>
  <w:style w:type="paragraph" w:styleId="13">
    <w:name w:val="Balloon Text"/>
    <w:basedOn w:val="1"/>
    <w:link w:val="31"/>
    <w:semiHidden/>
    <w:qFormat/>
    <w:uiPriority w:val="99"/>
    <w:rPr>
      <w:sz w:val="18"/>
      <w:szCs w:val="18"/>
      <w:lang w:val="zh-CN"/>
    </w:rPr>
  </w:style>
  <w:style w:type="paragraph" w:styleId="14">
    <w:name w:val="footer"/>
    <w:basedOn w:val="1"/>
    <w:link w:val="35"/>
    <w:qFormat/>
    <w:uiPriority w:val="99"/>
    <w:pPr>
      <w:tabs>
        <w:tab w:val="center" w:pos="4153"/>
        <w:tab w:val="right" w:pos="8306"/>
      </w:tabs>
      <w:snapToGrid w:val="0"/>
      <w:jc w:val="left"/>
    </w:pPr>
    <w:rPr>
      <w:sz w:val="18"/>
      <w:lang w:val="zh-CN"/>
    </w:rPr>
  </w:style>
  <w:style w:type="paragraph" w:styleId="15">
    <w:name w:val="header"/>
    <w:basedOn w:val="1"/>
    <w:link w:val="3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lang w:val="zh-CN"/>
    </w:rPr>
  </w:style>
  <w:style w:type="paragraph" w:styleId="16">
    <w:name w:val="toc 1"/>
    <w:basedOn w:val="1"/>
    <w:next w:val="1"/>
    <w:uiPriority w:val="39"/>
    <w:pPr>
      <w:tabs>
        <w:tab w:val="right" w:leader="dot" w:pos="9680"/>
      </w:tabs>
      <w:spacing w:line="500" w:lineRule="exact"/>
      <w:jc w:val="left"/>
    </w:pPr>
  </w:style>
  <w:style w:type="paragraph" w:styleId="17">
    <w:name w:val="Body Text Indent 3"/>
    <w:basedOn w:val="1"/>
    <w:link w:val="45"/>
    <w:unhideWhenUsed/>
    <w:qFormat/>
    <w:uiPriority w:val="99"/>
    <w:pPr>
      <w:spacing w:line="360" w:lineRule="auto"/>
      <w:ind w:firstLine="420" w:firstLineChars="200"/>
    </w:pPr>
    <w:rPr>
      <w:szCs w:val="20"/>
    </w:rPr>
  </w:style>
  <w:style w:type="paragraph" w:styleId="18">
    <w:name w:val="toc 2"/>
    <w:basedOn w:val="1"/>
    <w:next w:val="1"/>
    <w:qFormat/>
    <w:uiPriority w:val="39"/>
    <w:pPr>
      <w:widowControl/>
      <w:tabs>
        <w:tab w:val="right" w:leader="dot" w:pos="9639"/>
      </w:tabs>
      <w:spacing w:line="500" w:lineRule="exact"/>
      <w:jc w:val="left"/>
    </w:pPr>
    <w:rPr>
      <w:snapToGrid w:val="0"/>
      <w:kern w:val="0"/>
    </w:rPr>
  </w:style>
  <w:style w:type="paragraph" w:styleId="1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20">
    <w:name w:val="Title"/>
    <w:basedOn w:val="1"/>
    <w:link w:val="47"/>
    <w:qFormat/>
    <w:uiPriority w:val="0"/>
    <w:pPr>
      <w:widowControl/>
      <w:jc w:val="center"/>
    </w:pPr>
    <w:rPr>
      <w:sz w:val="30"/>
      <w:lang w:val="zh-CN"/>
    </w:rPr>
  </w:style>
  <w:style w:type="character" w:styleId="22">
    <w:name w:val="Strong"/>
    <w:qFormat/>
    <w:uiPriority w:val="99"/>
    <w:rPr>
      <w:rFonts w:ascii="Tahoma" w:hAnsi="Tahoma" w:eastAsia="宋体"/>
      <w:b/>
      <w:bCs/>
      <w:spacing w:val="10"/>
      <w:sz w:val="24"/>
      <w:lang w:val="en-US" w:eastAsia="zh-CN" w:bidi="ar-SA"/>
    </w:rPr>
  </w:style>
  <w:style w:type="character" w:styleId="23">
    <w:name w:val="FollowedHyperlink"/>
    <w:basedOn w:val="21"/>
    <w:uiPriority w:val="0"/>
    <w:rPr>
      <w:color w:val="954F72" w:themeColor="followedHyperlink"/>
      <w:u w:val="single"/>
    </w:rPr>
  </w:style>
  <w:style w:type="character" w:styleId="24">
    <w:name w:val="Hyperlink"/>
    <w:qFormat/>
    <w:uiPriority w:val="99"/>
    <w:rPr>
      <w:color w:val="0000FF"/>
      <w:u w:val="single"/>
    </w:rPr>
  </w:style>
  <w:style w:type="character" w:styleId="25">
    <w:name w:val="annotation reference"/>
    <w:qFormat/>
    <w:uiPriority w:val="99"/>
    <w:rPr>
      <w:sz w:val="21"/>
      <w:szCs w:val="21"/>
    </w:rPr>
  </w:style>
  <w:style w:type="table" w:styleId="27">
    <w:name w:val="Table Grid"/>
    <w:basedOn w:val="2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8">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29">
    <w:name w:val="列出段落1"/>
    <w:basedOn w:val="1"/>
    <w:qFormat/>
    <w:uiPriority w:val="34"/>
    <w:pPr>
      <w:ind w:firstLine="420" w:firstLineChars="200"/>
    </w:pPr>
  </w:style>
  <w:style w:type="character" w:customStyle="1" w:styleId="30">
    <w:name w:val="纯文本 Char"/>
    <w:link w:val="12"/>
    <w:qFormat/>
    <w:uiPriority w:val="0"/>
    <w:rPr>
      <w:rFonts w:ascii="宋体" w:hAnsi="Courier New" w:eastAsia="宋体" w:cs="Courier New"/>
      <w:kern w:val="2"/>
      <w:sz w:val="21"/>
      <w:szCs w:val="21"/>
      <w:lang w:val="en-US" w:eastAsia="zh-CN" w:bidi="ar-SA"/>
    </w:rPr>
  </w:style>
  <w:style w:type="character" w:customStyle="1" w:styleId="31">
    <w:name w:val="批注框文本 Char"/>
    <w:link w:val="13"/>
    <w:semiHidden/>
    <w:qFormat/>
    <w:uiPriority w:val="99"/>
    <w:rPr>
      <w:rFonts w:ascii="Times New Roman" w:hAnsi="Times New Roman"/>
      <w:kern w:val="2"/>
      <w:sz w:val="18"/>
      <w:szCs w:val="18"/>
    </w:rPr>
  </w:style>
  <w:style w:type="character" w:customStyle="1" w:styleId="32">
    <w:name w:val="正文缩进 Char"/>
    <w:link w:val="8"/>
    <w:qFormat/>
    <w:uiPriority w:val="0"/>
    <w:rPr>
      <w:rFonts w:ascii="Times New Roman" w:hAnsi="Times New Roman"/>
      <w:kern w:val="2"/>
      <w:sz w:val="21"/>
      <w:szCs w:val="24"/>
    </w:rPr>
  </w:style>
  <w:style w:type="character" w:customStyle="1" w:styleId="33">
    <w:name w:val="批注文字 Char"/>
    <w:link w:val="7"/>
    <w:qFormat/>
    <w:uiPriority w:val="99"/>
    <w:rPr>
      <w:rFonts w:ascii="Times New Roman" w:hAnsi="Times New Roman"/>
      <w:kern w:val="2"/>
      <w:sz w:val="21"/>
      <w:szCs w:val="24"/>
    </w:rPr>
  </w:style>
  <w:style w:type="character" w:customStyle="1" w:styleId="34">
    <w:name w:val="批注主题 Char"/>
    <w:link w:val="6"/>
    <w:semiHidden/>
    <w:uiPriority w:val="99"/>
    <w:rPr>
      <w:rFonts w:ascii="Times New Roman" w:hAnsi="Times New Roman"/>
      <w:b/>
      <w:bCs/>
      <w:kern w:val="2"/>
      <w:sz w:val="21"/>
      <w:szCs w:val="24"/>
    </w:rPr>
  </w:style>
  <w:style w:type="character" w:customStyle="1" w:styleId="35">
    <w:name w:val="页脚 Char"/>
    <w:link w:val="14"/>
    <w:qFormat/>
    <w:uiPriority w:val="99"/>
    <w:rPr>
      <w:rFonts w:ascii="Times New Roman" w:hAnsi="Times New Roman"/>
      <w:kern w:val="2"/>
      <w:sz w:val="18"/>
      <w:szCs w:val="24"/>
    </w:rPr>
  </w:style>
  <w:style w:type="paragraph" w:customStyle="1" w:styleId="36">
    <w:name w:val="正文 New New New New New New New New New New New New New New New New New New New New New New New"/>
    <w:qFormat/>
    <w:uiPriority w:val="0"/>
    <w:pPr>
      <w:widowControl w:val="0"/>
      <w:jc w:val="both"/>
    </w:pPr>
    <w:rPr>
      <w:rFonts w:ascii="仿宋_GB2312" w:hAnsi="Calibri" w:eastAsia="仿宋_GB2312" w:cs="Times New Roman"/>
      <w:spacing w:val="20"/>
      <w:kern w:val="2"/>
      <w:sz w:val="28"/>
      <w:szCs w:val="24"/>
      <w:lang w:val="en-US" w:eastAsia="zh-CN" w:bidi="ar-SA"/>
    </w:rPr>
  </w:style>
  <w:style w:type="paragraph" w:customStyle="1" w:styleId="37">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8">
    <w:name w:val="题注4"/>
    <w:basedOn w:val="1"/>
    <w:next w:val="9"/>
    <w:qFormat/>
    <w:uiPriority w:val="0"/>
    <w:pPr>
      <w:ind w:left="-64" w:leftChars="-64" w:right="-50" w:rightChars="-50" w:hanging="2"/>
      <w:jc w:val="center"/>
    </w:pPr>
    <w:rPr>
      <w:b/>
      <w:color w:val="FF0000"/>
      <w:szCs w:val="21"/>
    </w:rPr>
  </w:style>
  <w:style w:type="character" w:customStyle="1" w:styleId="39">
    <w:name w:val="页眉 Char"/>
    <w:link w:val="15"/>
    <w:qFormat/>
    <w:uiPriority w:val="0"/>
    <w:rPr>
      <w:rFonts w:ascii="Times New Roman" w:hAnsi="Times New Roman"/>
      <w:kern w:val="2"/>
      <w:sz w:val="18"/>
      <w:szCs w:val="24"/>
    </w:rPr>
  </w:style>
  <w:style w:type="paragraph" w:customStyle="1" w:styleId="40">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1">
    <w:name w:val="纯文本 New New New"/>
    <w:basedOn w:val="1"/>
    <w:qFormat/>
    <w:uiPriority w:val="0"/>
    <w:rPr>
      <w:rFonts w:ascii="宋体" w:hAnsi="Courier New"/>
    </w:rPr>
  </w:style>
  <w:style w:type="paragraph" w:customStyle="1" w:styleId="42">
    <w:name w:val="_Style 8"/>
    <w:basedOn w:val="1"/>
    <w:qFormat/>
    <w:uiPriority w:val="0"/>
  </w:style>
  <w:style w:type="paragraph" w:customStyle="1" w:styleId="43">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
    <w:name w:val="列出段落2"/>
    <w:basedOn w:val="1"/>
    <w:qFormat/>
    <w:uiPriority w:val="34"/>
    <w:pPr>
      <w:ind w:firstLine="420" w:firstLineChars="200"/>
    </w:pPr>
    <w:rPr>
      <w:szCs w:val="20"/>
    </w:rPr>
  </w:style>
  <w:style w:type="character" w:customStyle="1" w:styleId="45">
    <w:name w:val="正文文本缩进 3 Char"/>
    <w:basedOn w:val="21"/>
    <w:link w:val="17"/>
    <w:uiPriority w:val="99"/>
    <w:rPr>
      <w:rFonts w:ascii="Times New Roman" w:hAnsi="Times New Roman"/>
      <w:kern w:val="2"/>
      <w:sz w:val="21"/>
    </w:rPr>
  </w:style>
  <w:style w:type="paragraph" w:customStyle="1" w:styleId="46">
    <w:name w:val="正文（绿盟科技）"/>
    <w:qFormat/>
    <w:uiPriority w:val="0"/>
    <w:pPr>
      <w:spacing w:line="300" w:lineRule="auto"/>
    </w:pPr>
    <w:rPr>
      <w:rFonts w:ascii="Times New Roman" w:hAnsi="Times New Roman" w:eastAsia="宋体" w:cs="Times New Roman"/>
      <w:sz w:val="21"/>
      <w:szCs w:val="21"/>
      <w:lang w:val="en-US" w:eastAsia="zh-CN" w:bidi="ar-SA"/>
    </w:rPr>
  </w:style>
  <w:style w:type="character" w:customStyle="1" w:styleId="47">
    <w:name w:val="标题 Char1"/>
    <w:link w:val="20"/>
    <w:qFormat/>
    <w:uiPriority w:val="0"/>
    <w:rPr>
      <w:rFonts w:ascii="Times New Roman" w:hAnsi="Times New Roman"/>
      <w:kern w:val="2"/>
      <w:sz w:val="30"/>
      <w:szCs w:val="24"/>
    </w:rPr>
  </w:style>
  <w:style w:type="character" w:customStyle="1" w:styleId="48">
    <w:name w:val="标题 Char"/>
    <w:basedOn w:val="21"/>
    <w:uiPriority w:val="10"/>
    <w:rPr>
      <w:rFonts w:ascii="Cambria" w:hAnsi="Cambria" w:cs="Times New Roman"/>
      <w:b/>
      <w:bCs/>
      <w:kern w:val="2"/>
      <w:sz w:val="32"/>
      <w:szCs w:val="32"/>
    </w:rPr>
  </w:style>
  <w:style w:type="paragraph" w:customStyle="1" w:styleId="49">
    <w:name w:val="标准文本"/>
    <w:basedOn w:val="1"/>
    <w:link w:val="50"/>
    <w:qFormat/>
    <w:uiPriority w:val="0"/>
    <w:pPr>
      <w:widowControl/>
      <w:ind w:firstLine="480"/>
      <w:jc w:val="left"/>
    </w:pPr>
    <w:rPr>
      <w:rFonts w:ascii="宋体" w:hAnsi="宋体"/>
      <w:sz w:val="24"/>
      <w:lang w:val="zh-CN"/>
    </w:rPr>
  </w:style>
  <w:style w:type="character" w:customStyle="1" w:styleId="50">
    <w:name w:val="标准文本 Char"/>
    <w:link w:val="49"/>
    <w:qFormat/>
    <w:uiPriority w:val="0"/>
    <w:rPr>
      <w:rFonts w:ascii="宋体" w:hAnsi="宋体"/>
      <w:kern w:val="2"/>
      <w:sz w:val="24"/>
      <w:szCs w:val="24"/>
    </w:rPr>
  </w:style>
  <w:style w:type="paragraph" w:customStyle="1" w:styleId="51">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E6DCC-78CD-4FB8-9F1A-73047C89F1F7}">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2516</Words>
  <Characters>14346</Characters>
  <Lines>119</Lines>
  <Paragraphs>33</Paragraphs>
  <TotalTime>0</TotalTime>
  <ScaleCrop>false</ScaleCrop>
  <LinksUpToDate>false</LinksUpToDate>
  <CharactersWithSpaces>16829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2017-08-29T02:20:00Z</dcterms:created>
  <dc:creator>Administrator</dc:creator>
  <cp:lastModifiedBy>PanLan</cp:lastModifiedBy>
  <dcterms:modified xsi:type="dcterms:W3CDTF">2017-08-31T01:52:23Z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