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_GB2312"/>
          <w:b/>
          <w:bCs/>
          <w:sz w:val="44"/>
          <w:szCs w:val="44"/>
          <w:lang w:eastAsia="zh-CN"/>
        </w:rPr>
      </w:pPr>
      <w:r>
        <w:rPr>
          <w:rFonts w:hint="eastAsia" w:ascii="仿宋_GB2312"/>
          <w:b/>
          <w:bCs/>
          <w:sz w:val="44"/>
          <w:szCs w:val="44"/>
          <w:lang w:eastAsia="zh-CN"/>
        </w:rPr>
        <w:t>广东外语外贸大学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_GB2312"/>
          <w:b/>
          <w:bCs/>
          <w:sz w:val="44"/>
          <w:szCs w:val="44"/>
        </w:rPr>
      </w:pPr>
      <w:r>
        <w:rPr>
          <w:rFonts w:hint="eastAsia" w:ascii="仿宋_GB2312"/>
          <w:b/>
          <w:bCs/>
          <w:sz w:val="44"/>
          <w:szCs w:val="44"/>
          <w:lang w:eastAsia="zh-CN"/>
        </w:rPr>
        <w:t>校（园）方责任险</w:t>
      </w:r>
      <w:r>
        <w:rPr>
          <w:rFonts w:hint="eastAsia" w:ascii="仿宋_GB2312"/>
          <w:b/>
          <w:bCs/>
          <w:sz w:val="44"/>
          <w:szCs w:val="44"/>
        </w:rPr>
        <w:t>需求书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_GB2312"/>
          <w:b/>
          <w:bCs/>
          <w:sz w:val="44"/>
          <w:szCs w:val="44"/>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Chars="0" w:firstLine="420" w:firstLineChars="0"/>
        <w:textAlignment w:val="bottom"/>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项目</w:t>
      </w:r>
      <w:r>
        <w:rPr>
          <w:rFonts w:hint="eastAsia" w:ascii="仿宋" w:hAnsi="仿宋" w:eastAsia="仿宋" w:cs="仿宋"/>
          <w:b/>
          <w:bCs/>
          <w:color w:val="auto"/>
          <w:sz w:val="30"/>
          <w:szCs w:val="30"/>
          <w:lang w:eastAsia="zh-CN"/>
        </w:rPr>
        <w:t>总</w:t>
      </w:r>
      <w:r>
        <w:rPr>
          <w:rFonts w:hint="eastAsia" w:ascii="仿宋" w:hAnsi="仿宋" w:eastAsia="仿宋" w:cs="仿宋"/>
          <w:b/>
          <w:bCs/>
          <w:color w:val="auto"/>
          <w:sz w:val="30"/>
          <w:szCs w:val="30"/>
        </w:rPr>
        <w:t>述</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420" w:firstLineChars="0"/>
        <w:textAlignment w:val="bottom"/>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（一）项目内容：</w:t>
      </w:r>
      <w:r>
        <w:rPr>
          <w:rFonts w:hint="eastAsia" w:ascii="仿宋" w:hAnsi="仿宋" w:eastAsia="仿宋" w:cs="仿宋"/>
          <w:b w:val="0"/>
          <w:bCs w:val="0"/>
          <w:color w:val="auto"/>
          <w:sz w:val="30"/>
          <w:szCs w:val="30"/>
          <w:lang w:eastAsia="zh-CN"/>
        </w:rPr>
        <w:t>广东外语</w:t>
      </w:r>
      <w:r>
        <w:rPr>
          <w:rFonts w:hint="eastAsia" w:ascii="仿宋" w:hAnsi="仿宋" w:eastAsia="仿宋" w:cs="仿宋"/>
          <w:b w:val="0"/>
          <w:bCs w:val="0"/>
          <w:color w:val="auto"/>
          <w:sz w:val="30"/>
          <w:szCs w:val="30"/>
        </w:rPr>
        <w:t>大学校方责任险（附加无过失险）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300" w:firstLineChars="100"/>
        <w:textAlignment w:val="bottom"/>
        <w:outlineLvl w:val="9"/>
        <w:rPr>
          <w:rFonts w:hint="eastAsia" w:ascii="仿宋" w:hAnsi="仿宋" w:eastAsia="仿宋" w:cs="仿宋"/>
          <w:b w:val="0"/>
          <w:bCs w:val="0"/>
          <w:color w:val="auto"/>
          <w:sz w:val="30"/>
          <w:szCs w:val="30"/>
          <w:shd w:val="clear" w:color="auto" w:fill="auto"/>
          <w:lang w:eastAsia="zh-CN"/>
        </w:rPr>
      </w:pPr>
      <w:r>
        <w:rPr>
          <w:rFonts w:hint="eastAsia" w:ascii="仿宋" w:hAnsi="仿宋" w:eastAsia="仿宋" w:cs="仿宋"/>
          <w:b w:val="0"/>
          <w:bCs w:val="0"/>
          <w:color w:val="auto"/>
          <w:sz w:val="30"/>
          <w:szCs w:val="30"/>
          <w:lang w:eastAsia="zh-CN"/>
        </w:rPr>
        <w:t>（二）项目</w:t>
      </w:r>
      <w:r>
        <w:rPr>
          <w:rFonts w:hint="eastAsia" w:ascii="仿宋" w:hAnsi="仿宋" w:eastAsia="仿宋" w:cs="仿宋"/>
          <w:b w:val="0"/>
          <w:bCs w:val="0"/>
          <w:color w:val="auto"/>
          <w:sz w:val="30"/>
          <w:szCs w:val="30"/>
        </w:rPr>
        <w:t>预算</w:t>
      </w:r>
      <w:r>
        <w:rPr>
          <w:rFonts w:hint="eastAsia" w:ascii="仿宋" w:hAnsi="仿宋" w:eastAsia="仿宋" w:cs="仿宋"/>
          <w:b w:val="0"/>
          <w:bCs w:val="0"/>
          <w:color w:val="auto"/>
          <w:sz w:val="30"/>
          <w:szCs w:val="30"/>
          <w:lang w:eastAsia="zh-CN"/>
        </w:rPr>
        <w:t>：单位保费为</w:t>
      </w:r>
      <w:r>
        <w:rPr>
          <w:rFonts w:hint="eastAsia" w:ascii="仿宋" w:hAnsi="仿宋" w:eastAsia="仿宋" w:cs="仿宋"/>
          <w:b w:val="0"/>
          <w:bCs w:val="0"/>
          <w:color w:val="auto"/>
          <w:sz w:val="30"/>
          <w:szCs w:val="30"/>
          <w:lang w:val="en-US" w:eastAsia="zh-CN"/>
        </w:rPr>
        <w:t>8元/人/年</w:t>
      </w:r>
      <w:r>
        <w:rPr>
          <w:rFonts w:hint="eastAsia" w:ascii="仿宋" w:hAnsi="仿宋" w:eastAsia="仿宋" w:cs="仿宋"/>
          <w:b w:val="0"/>
          <w:bCs w:val="0"/>
          <w:color w:val="auto"/>
          <w:sz w:val="30"/>
          <w:szCs w:val="30"/>
          <w:shd w:val="clear" w:color="auto" w:fill="auto"/>
        </w:rPr>
        <w:t>，如报价超过预算则响应文件作无效响应处理</w:t>
      </w:r>
      <w:r>
        <w:rPr>
          <w:rFonts w:hint="eastAsia" w:ascii="仿宋" w:hAnsi="仿宋" w:eastAsia="仿宋" w:cs="仿宋"/>
          <w:b w:val="0"/>
          <w:bCs w:val="0"/>
          <w:color w:val="auto"/>
          <w:sz w:val="30"/>
          <w:szCs w:val="30"/>
          <w:shd w:val="clear" w:color="auto" w:fill="auto"/>
          <w:lang w:eastAsia="zh-CN"/>
        </w:rPr>
        <w:t>。</w:t>
      </w:r>
    </w:p>
    <w:p>
      <w:pPr>
        <w:keepNext w:val="0"/>
        <w:keepLines w:val="0"/>
        <w:pageBreakBefore w:val="0"/>
        <w:widowControl w:val="0"/>
        <w:kinsoku/>
        <w:wordWrap/>
        <w:overflowPunct/>
        <w:topLinePunct w:val="0"/>
        <w:bidi w:val="0"/>
        <w:adjustRightInd/>
        <w:snapToGrid/>
        <w:spacing w:line="560" w:lineRule="exact"/>
        <w:ind w:firstLine="420" w:firstLineChars="0"/>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二、</w:t>
      </w:r>
      <w:r>
        <w:rPr>
          <w:rFonts w:hint="eastAsia" w:ascii="仿宋" w:hAnsi="仿宋" w:eastAsia="仿宋" w:cs="仿宋"/>
          <w:b/>
          <w:bCs/>
          <w:color w:val="auto"/>
          <w:sz w:val="30"/>
          <w:szCs w:val="30"/>
        </w:rPr>
        <w:t>本次采购的基本要求</w:t>
      </w:r>
    </w:p>
    <w:p>
      <w:pPr>
        <w:keepNext w:val="0"/>
        <w:keepLines w:val="0"/>
        <w:pageBreakBefore w:val="0"/>
        <w:widowControl w:val="0"/>
        <w:kinsoku/>
        <w:wordWrap/>
        <w:overflowPunct/>
        <w:topLinePunct w:val="0"/>
        <w:bidi w:val="0"/>
        <w:adjustRightInd/>
        <w:snapToGrid/>
        <w:spacing w:line="560" w:lineRule="exact"/>
        <w:ind w:left="1065" w:leftChars="150" w:hanging="750" w:hangingChars="250"/>
        <w:jc w:val="left"/>
        <w:outlineLvl w:val="9"/>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（一）供应商响应基本要求</w:t>
      </w:r>
    </w:p>
    <w:p>
      <w:pPr>
        <w:keepNext w:val="0"/>
        <w:keepLines w:val="0"/>
        <w:pageBreakBefore w:val="0"/>
        <w:widowControl w:val="0"/>
        <w:kinsoku/>
        <w:wordWrap/>
        <w:overflowPunct/>
        <w:topLinePunct w:val="0"/>
        <w:bidi w:val="0"/>
        <w:adjustRightInd/>
        <w:snapToGrid/>
        <w:spacing w:line="560" w:lineRule="exact"/>
        <w:ind w:firstLine="420" w:firstLineChars="0"/>
        <w:jc w:val="left"/>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用户需求书”中凡加注有“*”的地方均被视为特别重要的指标或要求，供应商须对此响应，并作出完全满足这些要求的书面承诺。否则，若有一项带“*”的条款未响应或不满足，则其响应文件按无效响应处理。</w:t>
      </w:r>
    </w:p>
    <w:p>
      <w:pPr>
        <w:keepNext w:val="0"/>
        <w:keepLines w:val="0"/>
        <w:pageBreakBefore w:val="0"/>
        <w:widowControl w:val="0"/>
        <w:kinsoku/>
        <w:wordWrap/>
        <w:overflowPunct/>
        <w:topLinePunct w:val="0"/>
        <w:bidi w:val="0"/>
        <w:adjustRightInd/>
        <w:snapToGrid/>
        <w:spacing w:line="560" w:lineRule="exact"/>
        <w:ind w:firstLine="420" w:firstLineChars="0"/>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“用户需求书”中凡加注有“*”的服务指标或评审委员会认定有重大影响的服务指标项均作为服务评审的重要依据，供应商必须对此作出明确响应。</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420" w:leftChars="0"/>
        <w:textAlignment w:val="bottom"/>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eastAsia="zh-CN"/>
        </w:rPr>
        <w:t>（二）</w:t>
      </w:r>
      <w:r>
        <w:rPr>
          <w:rFonts w:hint="eastAsia" w:ascii="仿宋" w:hAnsi="仿宋" w:eastAsia="仿宋" w:cs="仿宋"/>
          <w:b w:val="0"/>
          <w:bCs w:val="0"/>
          <w:color w:val="auto"/>
          <w:sz w:val="30"/>
          <w:szCs w:val="30"/>
        </w:rPr>
        <w:t>合格供应商的资格要求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20" w:firstLineChars="0"/>
        <w:textAlignment w:val="bottom"/>
        <w:outlineLvl w:val="9"/>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供应商须为经中国保险监督管理委员会批准在中华人民共和国境内设立和营业的保险公司或其省</w:t>
      </w:r>
      <w:r>
        <w:rPr>
          <w:rFonts w:hint="eastAsia" w:ascii="仿宋" w:hAnsi="仿宋" w:eastAsia="仿宋" w:cs="仿宋"/>
          <w:b w:val="0"/>
          <w:bCs w:val="0"/>
          <w:color w:val="auto"/>
          <w:sz w:val="30"/>
          <w:szCs w:val="30"/>
          <w:lang w:eastAsia="zh-CN"/>
        </w:rPr>
        <w:t>市</w:t>
      </w:r>
      <w:r>
        <w:rPr>
          <w:rFonts w:hint="eastAsia" w:ascii="仿宋" w:hAnsi="仿宋" w:eastAsia="仿宋" w:cs="仿宋"/>
          <w:b w:val="0"/>
          <w:bCs w:val="0"/>
          <w:color w:val="auto"/>
          <w:sz w:val="30"/>
          <w:szCs w:val="30"/>
        </w:rPr>
        <w:t>级分公司，具备有效的经营保险类业务许可证（须提供经营许可证明文件）</w:t>
      </w:r>
      <w:r>
        <w:rPr>
          <w:rFonts w:hint="eastAsia" w:ascii="仿宋" w:hAnsi="仿宋" w:eastAsia="仿宋" w:cs="仿宋"/>
          <w:b w:val="0"/>
          <w:bCs w:val="0"/>
          <w:color w:val="auto"/>
          <w:sz w:val="30"/>
          <w:szCs w:val="30"/>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20" w:firstLineChars="0"/>
        <w:textAlignment w:val="bottom"/>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供应商符合政府采购法第二十二条的规定条件。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20" w:firstLineChars="0"/>
        <w:textAlignment w:val="bottom"/>
        <w:outlineLvl w:val="9"/>
        <w:rPr>
          <w:rFonts w:hint="eastAsia" w:ascii="仿宋" w:hAnsi="仿宋" w:eastAsia="仿宋" w:cs="仿宋"/>
          <w:b w:val="0"/>
          <w:bCs w:val="0"/>
          <w:color w:val="auto"/>
          <w:sz w:val="30"/>
          <w:szCs w:val="30"/>
          <w:shd w:val="clear" w:color="auto" w:fill="auto"/>
          <w:lang w:eastAsia="zh-CN"/>
        </w:rPr>
      </w:pPr>
      <w:r>
        <w:rPr>
          <w:rFonts w:hint="eastAsia" w:ascii="仿宋" w:hAnsi="仿宋" w:eastAsia="仿宋" w:cs="仿宋"/>
          <w:b w:val="0"/>
          <w:bCs w:val="0"/>
          <w:color w:val="auto"/>
          <w:sz w:val="30"/>
          <w:szCs w:val="30"/>
          <w:lang w:val="en-US" w:eastAsia="zh-CN"/>
        </w:rPr>
        <w:t>3.</w:t>
      </w:r>
      <w:r>
        <w:rPr>
          <w:rFonts w:hint="eastAsia" w:ascii="仿宋" w:hAnsi="仿宋" w:eastAsia="仿宋" w:cs="仿宋"/>
          <w:b w:val="0"/>
          <w:bCs w:val="0"/>
          <w:color w:val="auto"/>
          <w:sz w:val="30"/>
          <w:szCs w:val="30"/>
        </w:rPr>
        <w:t>本项目不接受任何联合体参与响应本次</w:t>
      </w:r>
      <w:r>
        <w:rPr>
          <w:rFonts w:hint="eastAsia" w:ascii="仿宋" w:hAnsi="仿宋" w:eastAsia="仿宋" w:cs="仿宋"/>
          <w:b w:val="0"/>
          <w:bCs w:val="0"/>
          <w:color w:val="auto"/>
          <w:sz w:val="30"/>
          <w:szCs w:val="30"/>
          <w:lang w:eastAsia="zh-CN"/>
        </w:rPr>
        <w:t>报价</w:t>
      </w:r>
      <w:r>
        <w:rPr>
          <w:rFonts w:hint="eastAsia" w:ascii="仿宋" w:hAnsi="仿宋" w:eastAsia="仿宋" w:cs="仿宋"/>
          <w:b w:val="0"/>
          <w:bCs w:val="0"/>
          <w:color w:val="auto"/>
          <w:sz w:val="30"/>
          <w:szCs w:val="30"/>
        </w:rPr>
        <w:t>。</w:t>
      </w:r>
    </w:p>
    <w:p>
      <w:pPr>
        <w:keepNext w:val="0"/>
        <w:keepLines w:val="0"/>
        <w:pageBreakBefore w:val="0"/>
        <w:widowControl w:val="0"/>
        <w:kinsoku/>
        <w:wordWrap/>
        <w:overflowPunct/>
        <w:topLinePunct w:val="0"/>
        <w:bidi w:val="0"/>
        <w:adjustRightInd/>
        <w:snapToGrid/>
        <w:spacing w:line="560" w:lineRule="exact"/>
        <w:ind w:left="1215" w:leftChars="150" w:hanging="900" w:hangingChars="300"/>
        <w:outlineLvl w:val="9"/>
        <w:rPr>
          <w:rFonts w:hint="eastAsia" w:ascii="仿宋" w:hAnsi="仿宋" w:eastAsia="仿宋" w:cs="仿宋"/>
          <w:b w:val="0"/>
          <w:bCs w:val="0"/>
          <w:color w:val="auto"/>
          <w:sz w:val="30"/>
          <w:szCs w:val="30"/>
        </w:rPr>
      </w:pPr>
    </w:p>
    <w:p>
      <w:pPr>
        <w:keepNext w:val="0"/>
        <w:keepLines w:val="0"/>
        <w:pageBreakBefore w:val="0"/>
        <w:widowControl w:val="0"/>
        <w:kinsoku/>
        <w:wordWrap/>
        <w:overflowPunct/>
        <w:topLinePunct w:val="0"/>
        <w:bidi w:val="0"/>
        <w:adjustRightInd/>
        <w:snapToGrid/>
        <w:spacing w:line="560" w:lineRule="exact"/>
        <w:outlineLvl w:val="9"/>
        <w:rPr>
          <w:rFonts w:hint="eastAsia" w:ascii="仿宋" w:hAnsi="仿宋" w:eastAsia="仿宋" w:cs="仿宋"/>
          <w:b w:val="0"/>
          <w:bCs w:val="0"/>
          <w:color w:val="auto"/>
          <w:sz w:val="30"/>
          <w:szCs w:val="30"/>
        </w:rPr>
      </w:pPr>
    </w:p>
    <w:p>
      <w:pPr>
        <w:keepNext w:val="0"/>
        <w:keepLines w:val="0"/>
        <w:pageBreakBefore w:val="0"/>
        <w:widowControl w:val="0"/>
        <w:kinsoku/>
        <w:wordWrap/>
        <w:overflowPunct/>
        <w:topLinePunct w:val="0"/>
        <w:bidi w:val="0"/>
        <w:adjustRightInd/>
        <w:snapToGrid/>
        <w:spacing w:line="560" w:lineRule="exact"/>
        <w:ind w:left="1219" w:leftChars="150" w:hanging="904" w:hangingChars="300"/>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lang w:eastAsia="zh-CN"/>
        </w:rPr>
        <w:t>三、</w:t>
      </w:r>
      <w:r>
        <w:rPr>
          <w:rFonts w:hint="eastAsia" w:ascii="宋体" w:hAnsi="宋体" w:eastAsia="宋体" w:cs="宋体"/>
          <w:b/>
          <w:bCs/>
          <w:color w:val="auto"/>
          <w:sz w:val="30"/>
          <w:szCs w:val="30"/>
        </w:rPr>
        <w:t>保险需求*</w:t>
      </w:r>
    </w:p>
    <w:tbl>
      <w:tblPr>
        <w:tblStyle w:val="3"/>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568"/>
        <w:gridCol w:w="1246"/>
        <w:gridCol w:w="1809"/>
        <w:gridCol w:w="159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24"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2568"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险种名称</w:t>
            </w:r>
          </w:p>
        </w:tc>
        <w:tc>
          <w:tcPr>
            <w:tcW w:w="1246" w:type="dxa"/>
            <w:vAlign w:val="center"/>
          </w:tcPr>
          <w:p>
            <w:pPr>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rPr>
              <w:t>保险</w:t>
            </w:r>
            <w:r>
              <w:rPr>
                <w:rFonts w:hint="eastAsia" w:ascii="宋体" w:hAnsi="宋体" w:cs="宋体"/>
                <w:b/>
                <w:bCs/>
                <w:color w:val="auto"/>
                <w:sz w:val="24"/>
                <w:szCs w:val="24"/>
                <w:lang w:eastAsia="zh-CN"/>
              </w:rPr>
              <w:t>对象</w:t>
            </w:r>
          </w:p>
        </w:tc>
        <w:tc>
          <w:tcPr>
            <w:tcW w:w="1809" w:type="dxa"/>
            <w:vAlign w:val="center"/>
          </w:tcPr>
          <w:p>
            <w:pPr>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参保人数</w:t>
            </w:r>
          </w:p>
        </w:tc>
        <w:tc>
          <w:tcPr>
            <w:tcW w:w="1599" w:type="dxa"/>
            <w:vAlign w:val="center"/>
          </w:tcPr>
          <w:p>
            <w:pPr>
              <w:jc w:val="center"/>
              <w:rPr>
                <w:rFonts w:ascii="宋体" w:hAnsi="宋体" w:cs="宋体"/>
                <w:b/>
                <w:bCs/>
                <w:color w:val="auto"/>
                <w:sz w:val="24"/>
                <w:szCs w:val="24"/>
              </w:rPr>
            </w:pPr>
            <w:r>
              <w:rPr>
                <w:rFonts w:hint="eastAsia" w:ascii="宋体" w:hAnsi="宋体"/>
                <w:b/>
                <w:color w:val="auto"/>
                <w:sz w:val="24"/>
                <w:szCs w:val="24"/>
              </w:rPr>
              <w:t>保费限价</w:t>
            </w:r>
          </w:p>
        </w:tc>
        <w:tc>
          <w:tcPr>
            <w:tcW w:w="1274"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924"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568" w:type="dxa"/>
            <w:vAlign w:val="center"/>
          </w:tcPr>
          <w:p>
            <w:pPr>
              <w:jc w:val="center"/>
              <w:rPr>
                <w:rFonts w:hint="eastAsia" w:ascii="仿宋" w:hAnsi="仿宋" w:eastAsia="仿宋" w:cs="仿宋"/>
                <w:color w:val="auto"/>
                <w:szCs w:val="21"/>
              </w:rPr>
            </w:pPr>
            <w:r>
              <w:rPr>
                <w:rFonts w:hint="eastAsia" w:ascii="仿宋" w:hAnsi="仿宋" w:eastAsia="仿宋" w:cs="仿宋"/>
                <w:b/>
                <w:color w:val="auto"/>
                <w:kern w:val="0"/>
              </w:rPr>
              <w:t>校方责任险（主险）+附加无过失保险（附加险）</w:t>
            </w:r>
          </w:p>
        </w:tc>
        <w:tc>
          <w:tcPr>
            <w:tcW w:w="1246"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eastAsia="zh-CN"/>
              </w:rPr>
              <w:t>在校学生</w:t>
            </w:r>
          </w:p>
        </w:tc>
        <w:tc>
          <w:tcPr>
            <w:tcW w:w="1809" w:type="dxa"/>
            <w:vAlign w:val="center"/>
          </w:tcPr>
          <w:p>
            <w:pPr>
              <w:jc w:val="center"/>
              <w:rPr>
                <w:rFonts w:hint="eastAsia" w:ascii="仿宋" w:hAnsi="仿宋" w:eastAsia="仿宋" w:cs="仿宋"/>
                <w:color w:val="auto"/>
                <w:szCs w:val="21"/>
              </w:rPr>
            </w:pPr>
            <w:r>
              <w:rPr>
                <w:rFonts w:hint="eastAsia" w:ascii="仿宋" w:hAnsi="仿宋" w:eastAsia="仿宋" w:cs="仿宋"/>
                <w:color w:val="auto"/>
                <w:lang w:eastAsia="zh-CN"/>
              </w:rPr>
              <w:t>在校生约</w:t>
            </w:r>
            <w:r>
              <w:rPr>
                <w:rFonts w:hint="eastAsia" w:ascii="仿宋" w:hAnsi="仿宋" w:eastAsia="仿宋" w:cs="仿宋"/>
                <w:color w:val="auto"/>
                <w:lang w:val="en-US" w:eastAsia="zh-CN"/>
              </w:rPr>
              <w:t>24000</w:t>
            </w:r>
            <w:r>
              <w:rPr>
                <w:rFonts w:hint="eastAsia" w:ascii="仿宋" w:hAnsi="仿宋" w:eastAsia="仿宋" w:cs="仿宋"/>
                <w:color w:val="auto"/>
                <w:lang w:eastAsia="zh-CN"/>
              </w:rPr>
              <w:t>人(以实际在校人数为准)</w:t>
            </w:r>
          </w:p>
        </w:tc>
        <w:tc>
          <w:tcPr>
            <w:tcW w:w="1599" w:type="dxa"/>
            <w:vAlign w:val="center"/>
          </w:tcPr>
          <w:p>
            <w:pPr>
              <w:jc w:val="center"/>
              <w:rPr>
                <w:rFonts w:hint="eastAsia" w:ascii="仿宋" w:hAnsi="仿宋" w:eastAsia="仿宋" w:cs="仿宋"/>
                <w:color w:val="auto"/>
                <w:szCs w:val="21"/>
              </w:rPr>
            </w:pPr>
            <w:r>
              <w:rPr>
                <w:rFonts w:hint="eastAsia" w:ascii="仿宋" w:hAnsi="仿宋" w:eastAsia="仿宋" w:cs="仿宋"/>
                <w:b/>
                <w:color w:val="auto"/>
                <w:szCs w:val="21"/>
              </w:rPr>
              <w:t>8元/人/年</w:t>
            </w:r>
          </w:p>
        </w:tc>
        <w:tc>
          <w:tcPr>
            <w:tcW w:w="1274"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eastAsia="zh-CN"/>
              </w:rPr>
              <w:t>保险期限为</w:t>
            </w:r>
            <w:r>
              <w:rPr>
                <w:rFonts w:hint="eastAsia" w:ascii="仿宋" w:hAnsi="仿宋" w:eastAsia="仿宋" w:cs="仿宋"/>
                <w:color w:val="auto"/>
                <w:szCs w:val="21"/>
              </w:rPr>
              <w:t>1年</w:t>
            </w:r>
          </w:p>
          <w:p>
            <w:pPr>
              <w:jc w:val="center"/>
              <w:rPr>
                <w:rFonts w:hint="eastAsia" w:ascii="仿宋" w:hAnsi="仿宋" w:eastAsia="仿宋" w:cs="仿宋"/>
                <w:color w:val="auto"/>
                <w:szCs w:val="21"/>
              </w:rPr>
            </w:pPr>
            <w:r>
              <w:rPr>
                <w:rFonts w:hint="eastAsia" w:ascii="仿宋" w:hAnsi="仿宋" w:eastAsia="仿宋" w:cs="仿宋"/>
                <w:color w:val="auto"/>
                <w:szCs w:val="21"/>
              </w:rPr>
              <w:t>（可续保）</w:t>
            </w:r>
          </w:p>
        </w:tc>
      </w:tr>
    </w:tbl>
    <w:p>
      <w:pPr>
        <w:spacing w:line="360" w:lineRule="auto"/>
        <w:rPr>
          <w:rFonts w:hint="eastAsia" w:ascii="仿宋" w:hAnsi="仿宋" w:eastAsia="仿宋" w:cs="仿宋"/>
          <w:color w:val="auto"/>
          <w:szCs w:val="21"/>
        </w:rPr>
      </w:pPr>
      <w:r>
        <w:rPr>
          <w:rFonts w:hint="eastAsia" w:ascii="仿宋" w:hAnsi="仿宋" w:eastAsia="仿宋" w:cs="仿宋"/>
          <w:color w:val="auto"/>
          <w:szCs w:val="21"/>
        </w:rPr>
        <w:t>注：服务商根据上述要求，在单位保费固定的情况下，对保障额度进行报价，并提供有效的险种服务、优惠承诺和服务承诺。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投保险种</w:t>
      </w:r>
      <w:r>
        <w:rPr>
          <w:rFonts w:hint="eastAsia" w:ascii="仿宋" w:hAnsi="仿宋" w:eastAsia="仿宋" w:cs="仿宋"/>
          <w:b/>
          <w:bCs/>
          <w:color w:val="auto"/>
          <w:sz w:val="30"/>
          <w:szCs w:val="30"/>
          <w:lang w:eastAsia="zh-CN"/>
        </w:rPr>
        <w:t>及具体要求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（一）</w:t>
      </w:r>
      <w:r>
        <w:rPr>
          <w:rFonts w:hint="eastAsia" w:ascii="仿宋" w:hAnsi="仿宋" w:eastAsia="仿宋" w:cs="仿宋"/>
          <w:b/>
          <w:bCs/>
          <w:color w:val="auto"/>
          <w:sz w:val="30"/>
          <w:szCs w:val="30"/>
        </w:rPr>
        <w:t>校方责任保险（主险）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 w:hAnsi="仿宋" w:eastAsia="仿宋" w:cs="仿宋"/>
          <w:color w:val="auto"/>
          <w:sz w:val="30"/>
          <w:szCs w:val="30"/>
        </w:rPr>
      </w:pPr>
      <w:r>
        <w:rPr>
          <w:rFonts w:hint="eastAsia" w:ascii="仿宋" w:hAnsi="仿宋" w:eastAsia="仿宋" w:cs="仿宋"/>
          <w:b/>
          <w:color w:val="auto"/>
          <w:sz w:val="30"/>
          <w:szCs w:val="30"/>
        </w:rPr>
        <w:t>*</w:t>
      </w:r>
      <w:r>
        <w:rPr>
          <w:rFonts w:hint="eastAsia" w:ascii="仿宋" w:hAnsi="仿宋" w:eastAsia="仿宋" w:cs="仿宋"/>
          <w:b/>
          <w:bCs w:val="0"/>
          <w:color w:val="auto"/>
          <w:sz w:val="30"/>
          <w:szCs w:val="30"/>
        </w:rPr>
        <w:t>保费限价：</w:t>
      </w:r>
      <w:r>
        <w:rPr>
          <w:rFonts w:hint="eastAsia" w:ascii="仿宋" w:hAnsi="仿宋" w:eastAsia="仿宋" w:cs="仿宋"/>
          <w:color w:val="auto"/>
          <w:sz w:val="30"/>
          <w:szCs w:val="30"/>
        </w:rPr>
        <w:t>每个学生每年保费5元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 w:hAnsi="仿宋" w:eastAsia="仿宋" w:cs="仿宋"/>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w:t>
      </w:r>
      <w:r>
        <w:rPr>
          <w:rFonts w:hint="eastAsia" w:ascii="仿宋" w:hAnsi="仿宋" w:eastAsia="仿宋" w:cs="仿宋"/>
          <w:b/>
          <w:bCs w:val="0"/>
          <w:color w:val="auto"/>
          <w:sz w:val="30"/>
          <w:szCs w:val="30"/>
        </w:rPr>
        <w:t>赔偿限额：</w:t>
      </w:r>
      <w:r>
        <w:rPr>
          <w:rFonts w:hint="eastAsia" w:ascii="仿宋" w:hAnsi="仿宋" w:eastAsia="仿宋" w:cs="仿宋"/>
          <w:color w:val="auto"/>
          <w:sz w:val="30"/>
          <w:szCs w:val="30"/>
        </w:rPr>
        <w:t>（最低标准）</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419"/>
        <w:gridCol w:w="1408"/>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84" w:type="dxa"/>
            <w:vAlign w:val="center"/>
          </w:tcPr>
          <w:p>
            <w:pPr>
              <w:jc w:val="center"/>
              <w:rPr>
                <w:rFonts w:hint="eastAsia" w:ascii="仿宋" w:hAnsi="仿宋" w:eastAsia="仿宋" w:cs="仿宋"/>
                <w:b/>
                <w:bCs/>
                <w:sz w:val="28"/>
              </w:rPr>
            </w:pPr>
            <w:r>
              <w:rPr>
                <w:rFonts w:hint="eastAsia" w:ascii="仿宋" w:hAnsi="仿宋" w:eastAsia="仿宋" w:cs="仿宋"/>
                <w:b/>
                <w:bCs/>
                <w:sz w:val="28"/>
              </w:rPr>
              <w:t>险种名称</w:t>
            </w:r>
          </w:p>
        </w:tc>
        <w:tc>
          <w:tcPr>
            <w:tcW w:w="4419" w:type="dxa"/>
          </w:tcPr>
          <w:p>
            <w:pPr>
              <w:jc w:val="center"/>
              <w:rPr>
                <w:rFonts w:hint="eastAsia" w:ascii="仿宋" w:hAnsi="仿宋" w:eastAsia="仿宋" w:cs="仿宋"/>
                <w:b/>
                <w:bCs/>
                <w:sz w:val="28"/>
              </w:rPr>
            </w:pPr>
            <w:r>
              <w:rPr>
                <w:rFonts w:hint="eastAsia" w:ascii="仿宋" w:hAnsi="仿宋" w:eastAsia="仿宋" w:cs="仿宋"/>
                <w:b/>
                <w:bCs/>
                <w:sz w:val="28"/>
              </w:rPr>
              <w:t>保障范围</w:t>
            </w:r>
          </w:p>
        </w:tc>
        <w:tc>
          <w:tcPr>
            <w:tcW w:w="1408" w:type="dxa"/>
            <w:vAlign w:val="center"/>
          </w:tcPr>
          <w:p>
            <w:pPr>
              <w:jc w:val="center"/>
              <w:rPr>
                <w:rFonts w:hint="eastAsia" w:ascii="仿宋" w:hAnsi="仿宋" w:eastAsia="仿宋" w:cs="仿宋"/>
                <w:b/>
                <w:bCs/>
                <w:sz w:val="28"/>
              </w:rPr>
            </w:pPr>
            <w:r>
              <w:rPr>
                <w:rFonts w:hint="eastAsia" w:ascii="仿宋" w:hAnsi="仿宋" w:eastAsia="仿宋" w:cs="仿宋"/>
                <w:b/>
                <w:bCs/>
                <w:sz w:val="28"/>
              </w:rPr>
              <w:t>限额</w:t>
            </w:r>
          </w:p>
        </w:tc>
        <w:tc>
          <w:tcPr>
            <w:tcW w:w="1311" w:type="dxa"/>
          </w:tcPr>
          <w:p>
            <w:pPr>
              <w:jc w:val="center"/>
              <w:rPr>
                <w:rFonts w:hint="eastAsia" w:ascii="仿宋" w:hAnsi="仿宋" w:eastAsia="仿宋" w:cs="仿宋"/>
                <w:b/>
                <w:bCs/>
                <w:sz w:val="28"/>
              </w:rPr>
            </w:pPr>
            <w:r>
              <w:rPr>
                <w:rFonts w:hint="eastAsia" w:ascii="仿宋" w:hAnsi="仿宋" w:eastAsia="仿宋" w:cs="仿宋"/>
                <w:b/>
                <w:bCs/>
                <w:sz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84" w:type="dxa"/>
            <w:vMerge w:val="restart"/>
            <w:vAlign w:val="center"/>
          </w:tcPr>
          <w:p>
            <w:pPr>
              <w:jc w:val="center"/>
              <w:rPr>
                <w:rFonts w:hint="eastAsia" w:ascii="仿宋" w:hAnsi="仿宋" w:eastAsia="仿宋" w:cs="仿宋"/>
                <w:b/>
                <w:bCs/>
                <w:sz w:val="28"/>
              </w:rPr>
            </w:pPr>
            <w:r>
              <w:rPr>
                <w:rFonts w:hint="eastAsia" w:ascii="仿宋" w:hAnsi="仿宋" w:eastAsia="仿宋" w:cs="仿宋"/>
                <w:b/>
                <w:bCs/>
                <w:sz w:val="28"/>
              </w:rPr>
              <w:t>校方责任保险</w:t>
            </w:r>
          </w:p>
        </w:tc>
        <w:tc>
          <w:tcPr>
            <w:tcW w:w="4419" w:type="dxa"/>
          </w:tcPr>
          <w:p>
            <w:pPr>
              <w:rPr>
                <w:rFonts w:hint="eastAsia" w:ascii="仿宋" w:hAnsi="仿宋" w:eastAsia="仿宋" w:cs="仿宋"/>
                <w:bCs/>
                <w:sz w:val="28"/>
              </w:rPr>
            </w:pPr>
            <w:r>
              <w:rPr>
                <w:rFonts w:hint="eastAsia" w:ascii="仿宋" w:hAnsi="仿宋" w:eastAsia="仿宋" w:cs="仿宋"/>
                <w:bCs/>
                <w:sz w:val="28"/>
              </w:rPr>
              <w:t>每人每年赔偿限额（万元）</w:t>
            </w:r>
          </w:p>
        </w:tc>
        <w:tc>
          <w:tcPr>
            <w:tcW w:w="1408" w:type="dxa"/>
            <w:vAlign w:val="center"/>
          </w:tcPr>
          <w:p>
            <w:pPr>
              <w:jc w:val="center"/>
              <w:rPr>
                <w:rFonts w:hint="eastAsia" w:ascii="仿宋" w:hAnsi="仿宋" w:eastAsia="仿宋" w:cs="仿宋"/>
                <w:bCs/>
                <w:sz w:val="28"/>
              </w:rPr>
            </w:pPr>
            <w:r>
              <w:rPr>
                <w:rFonts w:hint="eastAsia" w:ascii="仿宋" w:hAnsi="仿宋" w:eastAsia="仿宋" w:cs="仿宋"/>
                <w:bCs/>
                <w:sz w:val="28"/>
              </w:rPr>
              <w:t>30</w:t>
            </w:r>
          </w:p>
        </w:tc>
        <w:tc>
          <w:tcPr>
            <w:tcW w:w="1311" w:type="dxa"/>
            <w:vMerge w:val="restart"/>
            <w:vAlign w:val="center"/>
          </w:tcPr>
          <w:p>
            <w:pPr>
              <w:jc w:val="center"/>
              <w:rPr>
                <w:rFonts w:hint="eastAsia" w:ascii="仿宋" w:hAnsi="仿宋" w:eastAsia="仿宋" w:cs="仿宋"/>
                <w:bCs/>
                <w:sz w:val="28"/>
              </w:rPr>
            </w:pPr>
            <w:r>
              <w:rPr>
                <w:rFonts w:hint="eastAsia" w:ascii="仿宋" w:hAnsi="仿宋" w:eastAsia="仿宋" w:cs="仿宋"/>
                <w:bCs/>
                <w:sz w:val="28"/>
              </w:rPr>
              <w:t>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84" w:type="dxa"/>
            <w:vMerge w:val="continue"/>
          </w:tcPr>
          <w:p>
            <w:pPr>
              <w:rPr>
                <w:rFonts w:hint="eastAsia" w:ascii="仿宋" w:hAnsi="仿宋" w:eastAsia="仿宋" w:cs="仿宋"/>
                <w:b/>
                <w:bCs/>
                <w:sz w:val="28"/>
              </w:rPr>
            </w:pPr>
          </w:p>
        </w:tc>
        <w:tc>
          <w:tcPr>
            <w:tcW w:w="4419" w:type="dxa"/>
          </w:tcPr>
          <w:p>
            <w:pPr>
              <w:rPr>
                <w:rFonts w:hint="eastAsia" w:ascii="仿宋" w:hAnsi="仿宋" w:eastAsia="仿宋" w:cs="仿宋"/>
                <w:bCs/>
                <w:sz w:val="28"/>
              </w:rPr>
            </w:pPr>
            <w:r>
              <w:rPr>
                <w:rFonts w:hint="eastAsia" w:ascii="仿宋" w:hAnsi="仿宋" w:eastAsia="仿宋" w:cs="仿宋"/>
                <w:bCs/>
                <w:sz w:val="28"/>
              </w:rPr>
              <w:t>每校每次赔偿限额（万元）</w:t>
            </w:r>
          </w:p>
        </w:tc>
        <w:tc>
          <w:tcPr>
            <w:tcW w:w="1408" w:type="dxa"/>
            <w:vAlign w:val="center"/>
          </w:tcPr>
          <w:p>
            <w:pPr>
              <w:jc w:val="center"/>
              <w:rPr>
                <w:rFonts w:hint="eastAsia" w:ascii="仿宋" w:hAnsi="仿宋" w:eastAsia="仿宋" w:cs="仿宋"/>
                <w:bCs/>
                <w:sz w:val="28"/>
              </w:rPr>
            </w:pPr>
            <w:r>
              <w:rPr>
                <w:rFonts w:hint="eastAsia" w:ascii="仿宋" w:hAnsi="仿宋" w:eastAsia="仿宋" w:cs="仿宋"/>
                <w:bCs/>
                <w:sz w:val="28"/>
              </w:rPr>
              <w:t>500</w:t>
            </w:r>
          </w:p>
        </w:tc>
        <w:tc>
          <w:tcPr>
            <w:tcW w:w="1311" w:type="dxa"/>
            <w:vMerge w:val="continue"/>
            <w:vAlign w:val="center"/>
          </w:tcPr>
          <w:p>
            <w:pPr>
              <w:jc w:val="center"/>
              <w:rPr>
                <w:rFonts w:ascii="华文楷体" w:hAnsi="华文楷体" w:eastAsia="华文楷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84" w:type="dxa"/>
            <w:vMerge w:val="continue"/>
          </w:tcPr>
          <w:p>
            <w:pPr>
              <w:rPr>
                <w:rFonts w:hint="eastAsia" w:ascii="仿宋" w:hAnsi="仿宋" w:eastAsia="仿宋" w:cs="仿宋"/>
                <w:b/>
                <w:bCs/>
                <w:sz w:val="28"/>
              </w:rPr>
            </w:pPr>
          </w:p>
        </w:tc>
        <w:tc>
          <w:tcPr>
            <w:tcW w:w="4419" w:type="dxa"/>
          </w:tcPr>
          <w:p>
            <w:pPr>
              <w:rPr>
                <w:rFonts w:hint="eastAsia" w:ascii="仿宋" w:hAnsi="仿宋" w:eastAsia="仿宋" w:cs="仿宋"/>
                <w:bCs/>
                <w:sz w:val="28"/>
              </w:rPr>
            </w:pPr>
            <w:r>
              <w:rPr>
                <w:rFonts w:hint="eastAsia" w:ascii="仿宋" w:hAnsi="仿宋" w:eastAsia="仿宋" w:cs="仿宋"/>
                <w:bCs/>
                <w:sz w:val="28"/>
              </w:rPr>
              <w:t>每校每年累计赔偿限额（万元）</w:t>
            </w:r>
          </w:p>
        </w:tc>
        <w:tc>
          <w:tcPr>
            <w:tcW w:w="1408" w:type="dxa"/>
            <w:vAlign w:val="center"/>
          </w:tcPr>
          <w:p>
            <w:pPr>
              <w:jc w:val="center"/>
              <w:rPr>
                <w:rFonts w:hint="eastAsia" w:ascii="仿宋" w:hAnsi="仿宋" w:eastAsia="仿宋" w:cs="仿宋"/>
                <w:bCs/>
                <w:sz w:val="28"/>
              </w:rPr>
            </w:pPr>
            <w:r>
              <w:rPr>
                <w:rFonts w:hint="eastAsia" w:ascii="仿宋" w:hAnsi="仿宋" w:eastAsia="仿宋" w:cs="仿宋"/>
                <w:bCs/>
                <w:sz w:val="28"/>
              </w:rPr>
              <w:t>2000</w:t>
            </w:r>
          </w:p>
        </w:tc>
        <w:tc>
          <w:tcPr>
            <w:tcW w:w="1311" w:type="dxa"/>
            <w:vMerge w:val="continue"/>
            <w:vAlign w:val="center"/>
          </w:tcPr>
          <w:p>
            <w:pPr>
              <w:jc w:val="center"/>
              <w:rPr>
                <w:rFonts w:ascii="华文楷体" w:hAnsi="华文楷体" w:eastAsia="华文楷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84" w:type="dxa"/>
            <w:vMerge w:val="continue"/>
          </w:tcPr>
          <w:p>
            <w:pPr>
              <w:rPr>
                <w:rFonts w:hint="eastAsia" w:ascii="仿宋" w:hAnsi="仿宋" w:eastAsia="仿宋" w:cs="仿宋"/>
                <w:b/>
                <w:bCs/>
                <w:sz w:val="28"/>
              </w:rPr>
            </w:pPr>
          </w:p>
        </w:tc>
        <w:tc>
          <w:tcPr>
            <w:tcW w:w="4419" w:type="dxa"/>
          </w:tcPr>
          <w:p>
            <w:pPr>
              <w:rPr>
                <w:rFonts w:hint="eastAsia" w:ascii="仿宋" w:hAnsi="仿宋" w:eastAsia="仿宋" w:cs="仿宋"/>
                <w:bCs/>
                <w:sz w:val="28"/>
              </w:rPr>
            </w:pPr>
            <w:r>
              <w:rPr>
                <w:rFonts w:hint="eastAsia" w:ascii="仿宋" w:hAnsi="仿宋" w:eastAsia="仿宋" w:cs="仿宋"/>
                <w:bCs/>
                <w:sz w:val="28"/>
              </w:rPr>
              <w:t>每事故每人财产损失限额（万元）</w:t>
            </w:r>
          </w:p>
        </w:tc>
        <w:tc>
          <w:tcPr>
            <w:tcW w:w="1408" w:type="dxa"/>
            <w:vAlign w:val="center"/>
          </w:tcPr>
          <w:p>
            <w:pPr>
              <w:jc w:val="center"/>
              <w:rPr>
                <w:rFonts w:hint="eastAsia" w:ascii="仿宋" w:hAnsi="仿宋" w:eastAsia="仿宋" w:cs="仿宋"/>
                <w:bCs/>
                <w:sz w:val="28"/>
              </w:rPr>
            </w:pPr>
            <w:r>
              <w:rPr>
                <w:rFonts w:hint="eastAsia" w:ascii="仿宋" w:hAnsi="仿宋" w:eastAsia="仿宋" w:cs="仿宋"/>
                <w:bCs/>
                <w:sz w:val="28"/>
              </w:rPr>
              <w:t>2</w:t>
            </w:r>
          </w:p>
        </w:tc>
        <w:tc>
          <w:tcPr>
            <w:tcW w:w="1311" w:type="dxa"/>
            <w:vMerge w:val="continue"/>
            <w:vAlign w:val="center"/>
          </w:tcPr>
          <w:p>
            <w:pPr>
              <w:jc w:val="center"/>
              <w:rPr>
                <w:rFonts w:ascii="华文楷体" w:hAnsi="华文楷体" w:eastAsia="华文楷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84" w:type="dxa"/>
            <w:vMerge w:val="continue"/>
          </w:tcPr>
          <w:p>
            <w:pPr>
              <w:rPr>
                <w:rFonts w:hint="eastAsia" w:ascii="仿宋" w:hAnsi="仿宋" w:eastAsia="仿宋" w:cs="仿宋"/>
                <w:b/>
                <w:bCs/>
                <w:sz w:val="28"/>
              </w:rPr>
            </w:pPr>
          </w:p>
        </w:tc>
        <w:tc>
          <w:tcPr>
            <w:tcW w:w="4419" w:type="dxa"/>
          </w:tcPr>
          <w:p>
            <w:pPr>
              <w:rPr>
                <w:rFonts w:hint="eastAsia" w:ascii="仿宋" w:hAnsi="仿宋" w:eastAsia="仿宋" w:cs="仿宋"/>
                <w:bCs/>
                <w:sz w:val="28"/>
              </w:rPr>
            </w:pPr>
            <w:r>
              <w:rPr>
                <w:rFonts w:hint="eastAsia" w:ascii="仿宋" w:hAnsi="仿宋" w:eastAsia="仿宋" w:cs="仿宋"/>
                <w:bCs/>
                <w:sz w:val="28"/>
              </w:rPr>
              <w:t>每学校每事故财产损失限额（万元）</w:t>
            </w:r>
          </w:p>
        </w:tc>
        <w:tc>
          <w:tcPr>
            <w:tcW w:w="1408" w:type="dxa"/>
            <w:vAlign w:val="center"/>
          </w:tcPr>
          <w:p>
            <w:pPr>
              <w:jc w:val="center"/>
              <w:rPr>
                <w:rFonts w:hint="eastAsia" w:ascii="仿宋" w:hAnsi="仿宋" w:eastAsia="仿宋" w:cs="仿宋"/>
                <w:bCs/>
                <w:sz w:val="28"/>
              </w:rPr>
            </w:pPr>
            <w:r>
              <w:rPr>
                <w:rFonts w:hint="eastAsia" w:ascii="仿宋" w:hAnsi="仿宋" w:eastAsia="仿宋" w:cs="仿宋"/>
                <w:bCs/>
                <w:sz w:val="28"/>
              </w:rPr>
              <w:t>100</w:t>
            </w:r>
          </w:p>
        </w:tc>
        <w:tc>
          <w:tcPr>
            <w:tcW w:w="1311" w:type="dxa"/>
            <w:vMerge w:val="continue"/>
            <w:vAlign w:val="center"/>
          </w:tcPr>
          <w:p>
            <w:pPr>
              <w:jc w:val="center"/>
              <w:rPr>
                <w:rFonts w:ascii="华文楷体" w:hAnsi="华文楷体" w:eastAsia="华文楷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84" w:type="dxa"/>
            <w:vMerge w:val="continue"/>
          </w:tcPr>
          <w:p>
            <w:pPr>
              <w:rPr>
                <w:rFonts w:hint="eastAsia" w:ascii="仿宋" w:hAnsi="仿宋" w:eastAsia="仿宋" w:cs="仿宋"/>
                <w:b/>
                <w:bCs/>
                <w:sz w:val="28"/>
              </w:rPr>
            </w:pPr>
          </w:p>
        </w:tc>
        <w:tc>
          <w:tcPr>
            <w:tcW w:w="4419" w:type="dxa"/>
          </w:tcPr>
          <w:p>
            <w:pPr>
              <w:rPr>
                <w:rFonts w:hint="eastAsia" w:ascii="仿宋" w:hAnsi="仿宋" w:eastAsia="仿宋" w:cs="仿宋"/>
                <w:bCs/>
                <w:sz w:val="28"/>
              </w:rPr>
            </w:pPr>
            <w:r>
              <w:rPr>
                <w:rFonts w:hint="eastAsia" w:ascii="仿宋" w:hAnsi="仿宋" w:eastAsia="仿宋" w:cs="仿宋"/>
                <w:bCs/>
                <w:sz w:val="28"/>
              </w:rPr>
              <w:t>每校每事故法律费用限额（万元）</w:t>
            </w:r>
          </w:p>
        </w:tc>
        <w:tc>
          <w:tcPr>
            <w:tcW w:w="1408" w:type="dxa"/>
            <w:vAlign w:val="center"/>
          </w:tcPr>
          <w:p>
            <w:pPr>
              <w:jc w:val="center"/>
              <w:rPr>
                <w:rFonts w:hint="eastAsia" w:ascii="仿宋" w:hAnsi="仿宋" w:eastAsia="仿宋" w:cs="仿宋"/>
                <w:bCs/>
                <w:sz w:val="28"/>
              </w:rPr>
            </w:pPr>
            <w:r>
              <w:rPr>
                <w:rFonts w:hint="eastAsia" w:ascii="仿宋" w:hAnsi="仿宋" w:eastAsia="仿宋" w:cs="仿宋"/>
                <w:bCs/>
                <w:sz w:val="28"/>
              </w:rPr>
              <w:t>10</w:t>
            </w:r>
          </w:p>
        </w:tc>
        <w:tc>
          <w:tcPr>
            <w:tcW w:w="1311" w:type="dxa"/>
            <w:vMerge w:val="continue"/>
            <w:vAlign w:val="center"/>
          </w:tcPr>
          <w:p>
            <w:pPr>
              <w:jc w:val="center"/>
              <w:rPr>
                <w:rFonts w:ascii="华文楷体" w:hAnsi="华文楷体" w:eastAsia="华文楷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84" w:type="dxa"/>
            <w:vMerge w:val="continue"/>
          </w:tcPr>
          <w:p>
            <w:pPr>
              <w:rPr>
                <w:rFonts w:hint="eastAsia" w:ascii="仿宋" w:hAnsi="仿宋" w:eastAsia="仿宋" w:cs="仿宋"/>
                <w:b/>
                <w:bCs/>
                <w:sz w:val="28"/>
              </w:rPr>
            </w:pPr>
          </w:p>
        </w:tc>
        <w:tc>
          <w:tcPr>
            <w:tcW w:w="4419" w:type="dxa"/>
          </w:tcPr>
          <w:p>
            <w:pPr>
              <w:rPr>
                <w:rFonts w:hint="eastAsia" w:ascii="仿宋" w:hAnsi="仿宋" w:eastAsia="仿宋" w:cs="仿宋"/>
                <w:bCs/>
                <w:sz w:val="28"/>
              </w:rPr>
            </w:pPr>
            <w:r>
              <w:rPr>
                <w:rFonts w:hint="eastAsia" w:ascii="仿宋" w:hAnsi="仿宋" w:eastAsia="仿宋" w:cs="仿宋"/>
                <w:bCs/>
                <w:sz w:val="28"/>
              </w:rPr>
              <w:t>免赔额（元）</w:t>
            </w:r>
          </w:p>
        </w:tc>
        <w:tc>
          <w:tcPr>
            <w:tcW w:w="1408" w:type="dxa"/>
            <w:vAlign w:val="center"/>
          </w:tcPr>
          <w:p>
            <w:pPr>
              <w:jc w:val="center"/>
              <w:rPr>
                <w:rFonts w:hint="eastAsia" w:ascii="仿宋" w:hAnsi="仿宋" w:eastAsia="仿宋" w:cs="仿宋"/>
                <w:bCs/>
                <w:sz w:val="28"/>
              </w:rPr>
            </w:pPr>
            <w:r>
              <w:rPr>
                <w:rFonts w:hint="eastAsia" w:ascii="仿宋" w:hAnsi="仿宋" w:eastAsia="仿宋" w:cs="仿宋"/>
                <w:bCs/>
                <w:sz w:val="28"/>
              </w:rPr>
              <w:t>0</w:t>
            </w:r>
          </w:p>
        </w:tc>
        <w:tc>
          <w:tcPr>
            <w:tcW w:w="1311" w:type="dxa"/>
            <w:vMerge w:val="continue"/>
            <w:vAlign w:val="center"/>
          </w:tcPr>
          <w:p>
            <w:pPr>
              <w:jc w:val="center"/>
              <w:rPr>
                <w:rFonts w:ascii="华文楷体" w:hAnsi="华文楷体" w:eastAsia="华文楷体"/>
                <w:bCs/>
                <w:sz w:val="28"/>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 责任范围：</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w:t>
      </w:r>
      <w:r>
        <w:rPr>
          <w:rFonts w:hint="eastAsia" w:ascii="仿宋" w:hAnsi="仿宋" w:eastAsia="仿宋" w:cs="仿宋"/>
          <w:b/>
          <w:color w:val="auto"/>
          <w:sz w:val="30"/>
          <w:szCs w:val="30"/>
          <w:lang w:val="en-US" w:eastAsia="zh-CN"/>
        </w:rPr>
        <w:t>1.</w:t>
      </w:r>
      <w:r>
        <w:rPr>
          <w:rFonts w:hint="eastAsia" w:ascii="仿宋" w:hAnsi="仿宋" w:eastAsia="仿宋" w:cs="仿宋"/>
          <w:color w:val="auto"/>
          <w:sz w:val="30"/>
          <w:szCs w:val="30"/>
        </w:rPr>
        <w:t>在保险期间内，在中华人民共和国境内(港澳台地区除外),在被保险人的在校活动中或由被保险人统一组织或安排的活动过程中，因被保险人疏忽或过失发生下列情况导致学生的人身伤亡，依法应由被保险人承担的经济赔偿责任，保险人按照本保险合同的约定负责赔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（1）被保险人的校舍、场地、其他公共设施，以及提供给学生使用的学具、教育教学和生活设施、设备不符合国家规定的标准，或者有明显不安全因素；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（2）被保险人的安全保卫、消防、设施设备管理等安全管理制度有疏漏，或者管理混乱，存在安全隐患，而未及时采取措施；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（3）被保险人向学生提供的药品、食品、饮用水以及玩具、文具或者其他物品不符合国家、行业和被保险人所在地市的卫生、安全标准；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（4）被保险人组织学生参加教育教学活动或者校外活动，未按规定对学生进行必要的安全教育，并未在可预见的范围内采取必要的安全措施；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（5）被保险人的教师或者其他工作人员患有不适宜担任教学工作的疾病，但被保险人未采取必要措施；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（6）被保险人违反有关规定，组织或者安排未成年学生从事不宜参加的劳动、体育运动或者其他活动；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（7）学生有特异体质或特定疾病，不宜参加某种教学活动，被保险人知道或者应当知道，但未予以必要注意；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（8）学生在校期间突发疾病或者受到伤害，被保险人发现，但未根据实际情况及时采取相应措施，导致不良后果加重；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（9）教师或者其他工作人员在负有组织、管理未成年学生的职责期间，发现学生行为具有危险性，但未进行必要的管理、告诫或者制止；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（10）教师或者其他工作人员侮辱、殴打、体罚或者变相体罚学生；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（11）教师或者其他工作人员擅离工作岗位，不履行职责，或者虽在工作岗位但未履行职责，或者违反工作要求、操作规程或职业道德；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（12）对未成年学生擅自离校等与学生人身安全直接相关的信息，被保险人发现或者知道，但未及时告知学生的监护人，导致学生因脱离监护人的保护而发生伤害；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（13）被保险人知道或者应当知道学生患有传染性疾病，未采取必要的隔离防范措施导致其他学生感染；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（14）被保险人有未依法履行职责的其他情形。</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w:t>
      </w:r>
      <w:r>
        <w:rPr>
          <w:rFonts w:hint="eastAsia" w:ascii="仿宋" w:hAnsi="仿宋" w:eastAsia="仿宋" w:cs="仿宋"/>
          <w:b/>
          <w:color w:val="auto"/>
          <w:sz w:val="30"/>
          <w:szCs w:val="30"/>
          <w:lang w:val="en-US" w:eastAsia="zh-CN"/>
        </w:rPr>
        <w:t>2.</w:t>
      </w:r>
      <w:r>
        <w:rPr>
          <w:rFonts w:hint="eastAsia" w:ascii="仿宋" w:hAnsi="仿宋" w:eastAsia="仿宋" w:cs="仿宋"/>
          <w:color w:val="auto"/>
          <w:sz w:val="30"/>
          <w:szCs w:val="30"/>
        </w:rPr>
        <w:t>在保险期间内，在中华人民共和国境内(港澳台地区除外),发生下列情形导致被保险人的学生遭受人身伤亡，尽管被保险人已经履行了相应职责、行为并无不当，但法院或仲裁机构仍判决或裁决被保险人需对受伤害学生给予经济补偿时，保险人按照本保险合同约定也负责赔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（1）学生在代表被保险人参加各项比赛，或者在参加被保险人统一组织的体育竞赛活动中发生意外事故；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（2）火灾、爆炸、煤气中毒所造成的意外事故；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（3）高空物体坠落所造成的意外事故；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（4）学生拥挤所造成的意外事故。</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被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0" w:leftChars="0" w:firstLine="0" w:firstLineChars="0"/>
        <w:textAlignment w:val="auto"/>
        <w:rPr>
          <w:rFonts w:hint="eastAsia" w:ascii="仿宋" w:hAnsi="仿宋" w:eastAsia="仿宋" w:cs="仿宋"/>
          <w:b w:val="0"/>
          <w:bCs/>
          <w:color w:val="auto"/>
          <w:kern w:val="0"/>
          <w:sz w:val="30"/>
          <w:szCs w:val="30"/>
        </w:rPr>
      </w:pPr>
      <w:r>
        <w:rPr>
          <w:rFonts w:hint="eastAsia" w:ascii="仿宋" w:hAnsi="仿宋" w:eastAsia="仿宋" w:cs="仿宋"/>
          <w:b w:val="0"/>
          <w:bCs/>
          <w:color w:val="auto"/>
          <w:kern w:val="0"/>
          <w:sz w:val="30"/>
          <w:szCs w:val="30"/>
        </w:rPr>
        <w:t>扩展保险责任（保险公司根据自身情况约定）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eastAsia" w:ascii="仿宋" w:hAnsi="仿宋" w:eastAsia="仿宋" w:cs="仿宋"/>
          <w:b w:val="0"/>
          <w:bCs/>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val="0"/>
          <w:color w:val="auto"/>
          <w:sz w:val="30"/>
          <w:szCs w:val="30"/>
        </w:rPr>
      </w:pPr>
      <w:r>
        <w:rPr>
          <w:rFonts w:hint="eastAsia" w:ascii="仿宋" w:hAnsi="仿宋" w:eastAsia="仿宋" w:cs="仿宋"/>
          <w:b/>
          <w:bCs w:val="0"/>
          <w:color w:val="auto"/>
          <w:sz w:val="30"/>
          <w:szCs w:val="30"/>
          <w:lang w:eastAsia="zh-CN"/>
        </w:rPr>
        <w:t>（二）</w:t>
      </w:r>
      <w:r>
        <w:rPr>
          <w:rFonts w:hint="eastAsia" w:ascii="仿宋" w:hAnsi="仿宋" w:eastAsia="仿宋" w:cs="仿宋"/>
          <w:b/>
          <w:bCs w:val="0"/>
          <w:color w:val="auto"/>
          <w:sz w:val="30"/>
          <w:szCs w:val="30"/>
        </w:rPr>
        <w:t>附加无过失责任保险</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*被保险人</w:t>
      </w:r>
      <w:r>
        <w:rPr>
          <w:rFonts w:hint="eastAsia" w:ascii="仿宋" w:hAnsi="仿宋" w:eastAsia="仿宋" w:cs="仿宋"/>
          <w:b/>
          <w:color w:val="auto"/>
          <w:sz w:val="30"/>
          <w:szCs w:val="30"/>
          <w:lang w:eastAsia="zh-CN"/>
        </w:rPr>
        <w:t>：</w:t>
      </w:r>
      <w:r>
        <w:rPr>
          <w:rFonts w:hint="eastAsia" w:ascii="仿宋" w:hAnsi="仿宋" w:eastAsia="仿宋" w:cs="仿宋"/>
          <w:color w:val="auto"/>
          <w:sz w:val="30"/>
          <w:szCs w:val="30"/>
          <w:lang w:eastAsia="zh-CN"/>
        </w:rPr>
        <w:t>广东外语外贸</w:t>
      </w:r>
      <w:r>
        <w:rPr>
          <w:rFonts w:hint="eastAsia" w:ascii="仿宋" w:hAnsi="仿宋" w:eastAsia="仿宋" w:cs="仿宋"/>
          <w:color w:val="auto"/>
          <w:sz w:val="30"/>
          <w:szCs w:val="30"/>
        </w:rPr>
        <w:t>大学在</w:t>
      </w:r>
      <w:r>
        <w:rPr>
          <w:rFonts w:hint="eastAsia" w:ascii="仿宋" w:hAnsi="仿宋" w:eastAsia="仿宋" w:cs="仿宋"/>
          <w:color w:val="auto"/>
          <w:sz w:val="30"/>
          <w:szCs w:val="30"/>
          <w:lang w:eastAsia="zh-CN"/>
        </w:rPr>
        <w:t>校</w:t>
      </w:r>
      <w:r>
        <w:rPr>
          <w:rFonts w:hint="eastAsia" w:ascii="仿宋" w:hAnsi="仿宋" w:eastAsia="仿宋" w:cs="仿宋"/>
          <w:color w:val="auto"/>
          <w:sz w:val="30"/>
          <w:szCs w:val="30"/>
        </w:rPr>
        <w:t>学生，在投保了校方责任保险以后，均可作为本保险的被保险人。</w:t>
      </w:r>
    </w:p>
    <w:p>
      <w:pPr>
        <w:keepNext w:val="0"/>
        <w:keepLines w:val="0"/>
        <w:pageBreakBefore w:val="0"/>
        <w:widowControl w:val="0"/>
        <w:kinsoku/>
        <w:wordWrap/>
        <w:overflowPunct/>
        <w:topLinePunct w:val="0"/>
        <w:autoSpaceDE/>
        <w:autoSpaceDN/>
        <w:bidi w:val="0"/>
        <w:adjustRightInd/>
        <w:snapToGrid/>
        <w:spacing w:line="560" w:lineRule="exact"/>
        <w:ind w:firstLine="301" w:firstLineChars="100"/>
        <w:textAlignment w:val="auto"/>
        <w:outlineLvl w:val="0"/>
        <w:rPr>
          <w:rFonts w:hint="eastAsia" w:ascii="仿宋" w:hAnsi="仿宋" w:eastAsia="仿宋" w:cs="仿宋"/>
          <w:b/>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01" w:firstLineChars="100"/>
        <w:textAlignment w:val="auto"/>
        <w:outlineLvl w:val="0"/>
        <w:rPr>
          <w:rFonts w:hint="eastAsia" w:ascii="仿宋" w:hAnsi="仿宋" w:eastAsia="仿宋" w:cs="仿宋"/>
          <w:color w:val="auto"/>
          <w:sz w:val="30"/>
          <w:szCs w:val="30"/>
        </w:rPr>
      </w:pPr>
      <w:r>
        <w:rPr>
          <w:rFonts w:hint="eastAsia" w:ascii="仿宋" w:hAnsi="仿宋" w:eastAsia="仿宋" w:cs="仿宋"/>
          <w:b/>
          <w:color w:val="auto"/>
          <w:sz w:val="30"/>
          <w:szCs w:val="30"/>
        </w:rPr>
        <w:t>*保费限价</w:t>
      </w:r>
      <w:r>
        <w:rPr>
          <w:rFonts w:hint="eastAsia" w:ascii="仿宋" w:hAnsi="仿宋" w:eastAsia="仿宋" w:cs="仿宋"/>
          <w:b/>
          <w:color w:val="auto"/>
          <w:sz w:val="30"/>
          <w:szCs w:val="30"/>
          <w:lang w:eastAsia="zh-CN"/>
        </w:rPr>
        <w:t>：</w:t>
      </w:r>
      <w:r>
        <w:rPr>
          <w:rFonts w:hint="eastAsia" w:ascii="仿宋" w:hAnsi="仿宋" w:eastAsia="仿宋" w:cs="仿宋"/>
          <w:color w:val="auto"/>
          <w:sz w:val="30"/>
          <w:szCs w:val="30"/>
        </w:rPr>
        <w:t>每人每年保险费人民币3元；</w:t>
      </w:r>
    </w:p>
    <w:p>
      <w:pPr>
        <w:keepNext w:val="0"/>
        <w:keepLines w:val="0"/>
        <w:pageBreakBefore w:val="0"/>
        <w:widowControl w:val="0"/>
        <w:kinsoku/>
        <w:wordWrap/>
        <w:overflowPunct/>
        <w:topLinePunct w:val="0"/>
        <w:autoSpaceDE/>
        <w:autoSpaceDN/>
        <w:bidi w:val="0"/>
        <w:adjustRightInd/>
        <w:snapToGrid/>
        <w:spacing w:line="560" w:lineRule="exact"/>
        <w:ind w:firstLine="301" w:firstLineChars="100"/>
        <w:textAlignment w:val="auto"/>
        <w:rPr>
          <w:rFonts w:hint="eastAsia" w:ascii="仿宋" w:hAnsi="仿宋" w:eastAsia="仿宋" w:cs="仿宋"/>
          <w:b/>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01" w:firstLineChars="100"/>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w:t>
      </w:r>
      <w:r>
        <w:rPr>
          <w:rFonts w:hint="eastAsia" w:ascii="仿宋" w:hAnsi="仿宋" w:eastAsia="仿宋" w:cs="仿宋"/>
          <w:b/>
          <w:color w:val="auto"/>
          <w:sz w:val="30"/>
          <w:szCs w:val="30"/>
          <w:lang w:eastAsia="zh-CN"/>
        </w:rPr>
        <w:t>赔偿</w:t>
      </w:r>
      <w:r>
        <w:rPr>
          <w:rFonts w:hint="eastAsia" w:ascii="仿宋" w:hAnsi="仿宋" w:eastAsia="仿宋" w:cs="仿宋"/>
          <w:b/>
          <w:color w:val="auto"/>
          <w:sz w:val="30"/>
          <w:szCs w:val="30"/>
        </w:rPr>
        <w:t>限额</w:t>
      </w:r>
      <w:r>
        <w:rPr>
          <w:rFonts w:hint="eastAsia" w:ascii="仿宋" w:hAnsi="仿宋" w:eastAsia="仿宋" w:cs="仿宋"/>
          <w:color w:val="auto"/>
          <w:sz w:val="30"/>
          <w:szCs w:val="30"/>
        </w:rPr>
        <w:t>（最低标准）</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419"/>
        <w:gridCol w:w="1408"/>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4" w:type="dxa"/>
            <w:vAlign w:val="center"/>
          </w:tcPr>
          <w:p>
            <w:pPr>
              <w:jc w:val="center"/>
              <w:rPr>
                <w:rFonts w:hint="eastAsia" w:ascii="仿宋" w:hAnsi="仿宋" w:eastAsia="仿宋" w:cs="仿宋"/>
                <w:b/>
                <w:bCs/>
                <w:sz w:val="28"/>
              </w:rPr>
            </w:pPr>
            <w:r>
              <w:rPr>
                <w:rFonts w:hint="eastAsia" w:ascii="仿宋" w:hAnsi="仿宋" w:eastAsia="仿宋" w:cs="仿宋"/>
                <w:b/>
                <w:bCs/>
                <w:sz w:val="28"/>
              </w:rPr>
              <w:t>险种名称</w:t>
            </w:r>
          </w:p>
        </w:tc>
        <w:tc>
          <w:tcPr>
            <w:tcW w:w="4419" w:type="dxa"/>
          </w:tcPr>
          <w:p>
            <w:pPr>
              <w:jc w:val="center"/>
              <w:rPr>
                <w:rFonts w:hint="eastAsia" w:ascii="仿宋" w:hAnsi="仿宋" w:eastAsia="仿宋" w:cs="仿宋"/>
                <w:b/>
                <w:bCs/>
                <w:sz w:val="28"/>
              </w:rPr>
            </w:pPr>
            <w:r>
              <w:rPr>
                <w:rFonts w:hint="eastAsia" w:ascii="仿宋" w:hAnsi="仿宋" w:eastAsia="仿宋" w:cs="仿宋"/>
                <w:b/>
                <w:bCs/>
                <w:sz w:val="28"/>
              </w:rPr>
              <w:t>保障范围</w:t>
            </w:r>
          </w:p>
        </w:tc>
        <w:tc>
          <w:tcPr>
            <w:tcW w:w="1408" w:type="dxa"/>
            <w:vAlign w:val="center"/>
          </w:tcPr>
          <w:p>
            <w:pPr>
              <w:jc w:val="center"/>
              <w:rPr>
                <w:rFonts w:hint="eastAsia" w:ascii="仿宋" w:hAnsi="仿宋" w:eastAsia="仿宋" w:cs="仿宋"/>
                <w:b/>
                <w:bCs/>
                <w:sz w:val="28"/>
              </w:rPr>
            </w:pPr>
            <w:r>
              <w:rPr>
                <w:rFonts w:hint="eastAsia" w:ascii="仿宋" w:hAnsi="仿宋" w:eastAsia="仿宋" w:cs="仿宋"/>
                <w:b/>
                <w:bCs/>
                <w:sz w:val="28"/>
              </w:rPr>
              <w:t>限额</w:t>
            </w:r>
          </w:p>
        </w:tc>
        <w:tc>
          <w:tcPr>
            <w:tcW w:w="1311" w:type="dxa"/>
          </w:tcPr>
          <w:p>
            <w:pPr>
              <w:jc w:val="center"/>
              <w:rPr>
                <w:rFonts w:hint="eastAsia" w:ascii="仿宋" w:hAnsi="仿宋" w:eastAsia="仿宋" w:cs="仿宋"/>
                <w:b/>
                <w:bCs/>
                <w:sz w:val="28"/>
              </w:rPr>
            </w:pPr>
            <w:r>
              <w:rPr>
                <w:rFonts w:hint="eastAsia" w:ascii="仿宋" w:hAnsi="仿宋" w:eastAsia="仿宋" w:cs="仿宋"/>
                <w:b/>
                <w:bCs/>
                <w:sz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4" w:type="dxa"/>
            <w:vMerge w:val="restart"/>
            <w:vAlign w:val="center"/>
          </w:tcPr>
          <w:p>
            <w:pPr>
              <w:jc w:val="center"/>
              <w:rPr>
                <w:rFonts w:hint="eastAsia" w:ascii="仿宋" w:hAnsi="仿宋" w:eastAsia="仿宋" w:cs="仿宋"/>
                <w:b/>
                <w:bCs/>
                <w:sz w:val="28"/>
              </w:rPr>
            </w:pPr>
            <w:r>
              <w:rPr>
                <w:rFonts w:hint="eastAsia" w:ascii="仿宋" w:hAnsi="仿宋" w:eastAsia="仿宋" w:cs="仿宋"/>
                <w:b/>
                <w:bCs/>
                <w:sz w:val="28"/>
              </w:rPr>
              <w:t>附加校方无过失责任保险</w:t>
            </w:r>
          </w:p>
        </w:tc>
        <w:tc>
          <w:tcPr>
            <w:tcW w:w="4419" w:type="dxa"/>
          </w:tcPr>
          <w:p>
            <w:pPr>
              <w:rPr>
                <w:rFonts w:hint="eastAsia" w:ascii="仿宋" w:hAnsi="仿宋" w:eastAsia="仿宋" w:cs="仿宋"/>
                <w:bCs/>
                <w:sz w:val="28"/>
              </w:rPr>
            </w:pPr>
            <w:r>
              <w:rPr>
                <w:rFonts w:hint="eastAsia" w:ascii="仿宋" w:hAnsi="仿宋" w:eastAsia="仿宋" w:cs="仿宋"/>
                <w:bCs/>
                <w:sz w:val="28"/>
              </w:rPr>
              <w:t>每人责任限额(万元)</w:t>
            </w:r>
          </w:p>
        </w:tc>
        <w:tc>
          <w:tcPr>
            <w:tcW w:w="1408" w:type="dxa"/>
            <w:vAlign w:val="center"/>
          </w:tcPr>
          <w:p>
            <w:pPr>
              <w:jc w:val="center"/>
              <w:rPr>
                <w:rFonts w:hint="eastAsia" w:ascii="仿宋" w:hAnsi="仿宋" w:eastAsia="仿宋" w:cs="仿宋"/>
                <w:bCs/>
                <w:sz w:val="28"/>
              </w:rPr>
            </w:pPr>
            <w:r>
              <w:rPr>
                <w:rFonts w:hint="eastAsia" w:ascii="仿宋" w:hAnsi="仿宋" w:eastAsia="仿宋" w:cs="仿宋"/>
                <w:bCs/>
                <w:sz w:val="28"/>
              </w:rPr>
              <w:t>20</w:t>
            </w:r>
          </w:p>
        </w:tc>
        <w:tc>
          <w:tcPr>
            <w:tcW w:w="1311" w:type="dxa"/>
            <w:vMerge w:val="restart"/>
            <w:vAlign w:val="center"/>
          </w:tcPr>
          <w:p>
            <w:pPr>
              <w:jc w:val="center"/>
              <w:rPr>
                <w:rFonts w:hint="eastAsia" w:ascii="仿宋" w:hAnsi="仿宋" w:eastAsia="仿宋" w:cs="仿宋"/>
                <w:bCs/>
                <w:sz w:val="28"/>
              </w:rPr>
            </w:pPr>
            <w:r>
              <w:rPr>
                <w:rFonts w:hint="eastAsia" w:ascii="仿宋" w:hAnsi="仿宋" w:eastAsia="仿宋" w:cs="仿宋"/>
                <w:bCs/>
                <w:sz w:val="28"/>
              </w:rPr>
              <w:t>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4" w:type="dxa"/>
            <w:vMerge w:val="continue"/>
          </w:tcPr>
          <w:p>
            <w:pPr>
              <w:rPr>
                <w:rFonts w:hint="eastAsia" w:ascii="仿宋" w:hAnsi="仿宋" w:eastAsia="仿宋" w:cs="仿宋"/>
                <w:bCs/>
                <w:sz w:val="28"/>
              </w:rPr>
            </w:pPr>
          </w:p>
        </w:tc>
        <w:tc>
          <w:tcPr>
            <w:tcW w:w="4419" w:type="dxa"/>
          </w:tcPr>
          <w:p>
            <w:pPr>
              <w:jc w:val="left"/>
              <w:rPr>
                <w:rFonts w:hint="eastAsia" w:ascii="仿宋" w:hAnsi="仿宋" w:eastAsia="仿宋" w:cs="仿宋"/>
                <w:bCs/>
                <w:sz w:val="28"/>
              </w:rPr>
            </w:pPr>
            <w:r>
              <w:rPr>
                <w:rFonts w:hint="eastAsia" w:ascii="仿宋" w:hAnsi="仿宋" w:eastAsia="仿宋" w:cs="仿宋"/>
                <w:bCs/>
                <w:sz w:val="28"/>
              </w:rPr>
              <w:t>其中每人每次事故医疗费责任限额(万元)</w:t>
            </w:r>
          </w:p>
        </w:tc>
        <w:tc>
          <w:tcPr>
            <w:tcW w:w="1408" w:type="dxa"/>
            <w:vAlign w:val="center"/>
          </w:tcPr>
          <w:p>
            <w:pPr>
              <w:jc w:val="center"/>
              <w:rPr>
                <w:rFonts w:ascii="华文楷体" w:hAnsi="华文楷体" w:eastAsia="华文楷体"/>
                <w:bCs/>
                <w:sz w:val="28"/>
              </w:rPr>
            </w:pPr>
            <w:r>
              <w:rPr>
                <w:rFonts w:hint="eastAsia" w:ascii="华文楷体" w:hAnsi="华文楷体" w:eastAsia="华文楷体"/>
                <w:bCs/>
                <w:sz w:val="28"/>
              </w:rPr>
              <w:t>2</w:t>
            </w:r>
          </w:p>
        </w:tc>
        <w:tc>
          <w:tcPr>
            <w:tcW w:w="1311" w:type="dxa"/>
            <w:vMerge w:val="continue"/>
          </w:tcPr>
          <w:p>
            <w:pPr>
              <w:jc w:val="center"/>
              <w:rPr>
                <w:rFonts w:ascii="华文楷体" w:hAnsi="华文楷体" w:eastAsia="华文楷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4" w:type="dxa"/>
            <w:vMerge w:val="continue"/>
          </w:tcPr>
          <w:p>
            <w:pPr>
              <w:rPr>
                <w:rFonts w:hint="eastAsia" w:ascii="仿宋" w:hAnsi="仿宋" w:eastAsia="仿宋" w:cs="仿宋"/>
                <w:bCs/>
                <w:sz w:val="28"/>
              </w:rPr>
            </w:pPr>
          </w:p>
        </w:tc>
        <w:tc>
          <w:tcPr>
            <w:tcW w:w="4419" w:type="dxa"/>
          </w:tcPr>
          <w:p>
            <w:pPr>
              <w:rPr>
                <w:rFonts w:hint="eastAsia" w:ascii="仿宋" w:hAnsi="仿宋" w:eastAsia="仿宋" w:cs="仿宋"/>
                <w:bCs/>
                <w:sz w:val="28"/>
              </w:rPr>
            </w:pPr>
            <w:r>
              <w:rPr>
                <w:rFonts w:hint="eastAsia" w:ascii="仿宋" w:hAnsi="仿宋" w:eastAsia="仿宋" w:cs="仿宋"/>
                <w:bCs/>
                <w:sz w:val="28"/>
              </w:rPr>
              <w:t>每次事故责任限额(万元)</w:t>
            </w:r>
          </w:p>
        </w:tc>
        <w:tc>
          <w:tcPr>
            <w:tcW w:w="1408" w:type="dxa"/>
            <w:vAlign w:val="center"/>
          </w:tcPr>
          <w:p>
            <w:pPr>
              <w:jc w:val="center"/>
              <w:rPr>
                <w:rFonts w:ascii="华文楷体" w:hAnsi="华文楷体" w:eastAsia="华文楷体"/>
                <w:bCs/>
                <w:sz w:val="28"/>
              </w:rPr>
            </w:pPr>
            <w:r>
              <w:rPr>
                <w:rFonts w:hint="eastAsia" w:ascii="华文楷体" w:hAnsi="华文楷体" w:eastAsia="华文楷体"/>
                <w:bCs/>
                <w:sz w:val="28"/>
              </w:rPr>
              <w:t>200</w:t>
            </w:r>
          </w:p>
        </w:tc>
        <w:tc>
          <w:tcPr>
            <w:tcW w:w="1311" w:type="dxa"/>
            <w:vMerge w:val="continue"/>
          </w:tcPr>
          <w:p>
            <w:pPr>
              <w:jc w:val="center"/>
              <w:rPr>
                <w:rFonts w:ascii="华文楷体" w:hAnsi="华文楷体" w:eastAsia="华文楷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4" w:type="dxa"/>
            <w:vMerge w:val="continue"/>
          </w:tcPr>
          <w:p>
            <w:pPr>
              <w:rPr>
                <w:rFonts w:hint="eastAsia" w:ascii="仿宋" w:hAnsi="仿宋" w:eastAsia="仿宋" w:cs="仿宋"/>
                <w:bCs/>
                <w:sz w:val="28"/>
              </w:rPr>
            </w:pPr>
          </w:p>
        </w:tc>
        <w:tc>
          <w:tcPr>
            <w:tcW w:w="4419" w:type="dxa"/>
          </w:tcPr>
          <w:p>
            <w:pPr>
              <w:rPr>
                <w:rFonts w:hint="eastAsia" w:ascii="仿宋" w:hAnsi="仿宋" w:eastAsia="仿宋" w:cs="仿宋"/>
                <w:bCs/>
                <w:sz w:val="28"/>
              </w:rPr>
            </w:pPr>
            <w:r>
              <w:rPr>
                <w:rFonts w:hint="eastAsia" w:ascii="仿宋" w:hAnsi="仿宋" w:eastAsia="仿宋" w:cs="仿宋"/>
                <w:bCs/>
                <w:sz w:val="28"/>
              </w:rPr>
              <w:t>累计责任限额(万元)</w:t>
            </w:r>
          </w:p>
        </w:tc>
        <w:tc>
          <w:tcPr>
            <w:tcW w:w="1408" w:type="dxa"/>
            <w:vAlign w:val="center"/>
          </w:tcPr>
          <w:p>
            <w:pPr>
              <w:jc w:val="center"/>
              <w:rPr>
                <w:rFonts w:ascii="华文楷体" w:hAnsi="华文楷体" w:eastAsia="华文楷体"/>
                <w:bCs/>
                <w:sz w:val="28"/>
              </w:rPr>
            </w:pPr>
            <w:r>
              <w:rPr>
                <w:rFonts w:hint="eastAsia" w:ascii="华文楷体" w:hAnsi="华文楷体" w:eastAsia="华文楷体"/>
                <w:bCs/>
                <w:sz w:val="28"/>
              </w:rPr>
              <w:t>500</w:t>
            </w:r>
          </w:p>
        </w:tc>
        <w:tc>
          <w:tcPr>
            <w:tcW w:w="1311" w:type="dxa"/>
            <w:vMerge w:val="continue"/>
          </w:tcPr>
          <w:p>
            <w:pPr>
              <w:jc w:val="center"/>
              <w:rPr>
                <w:rFonts w:ascii="华文楷体" w:hAnsi="华文楷体" w:eastAsia="华文楷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4" w:type="dxa"/>
            <w:vMerge w:val="continue"/>
          </w:tcPr>
          <w:p>
            <w:pPr>
              <w:rPr>
                <w:rFonts w:hint="eastAsia" w:ascii="仿宋" w:hAnsi="仿宋" w:eastAsia="仿宋" w:cs="仿宋"/>
                <w:bCs/>
                <w:sz w:val="28"/>
              </w:rPr>
            </w:pPr>
          </w:p>
        </w:tc>
        <w:tc>
          <w:tcPr>
            <w:tcW w:w="4419" w:type="dxa"/>
          </w:tcPr>
          <w:p>
            <w:pPr>
              <w:rPr>
                <w:rFonts w:hint="eastAsia" w:ascii="仿宋" w:hAnsi="仿宋" w:eastAsia="仿宋" w:cs="仿宋"/>
                <w:bCs/>
                <w:sz w:val="28"/>
              </w:rPr>
            </w:pPr>
            <w:r>
              <w:rPr>
                <w:rFonts w:hint="eastAsia" w:ascii="仿宋" w:hAnsi="仿宋" w:eastAsia="仿宋" w:cs="仿宋"/>
                <w:bCs/>
                <w:sz w:val="28"/>
              </w:rPr>
              <w:t>免赔额</w:t>
            </w:r>
          </w:p>
        </w:tc>
        <w:tc>
          <w:tcPr>
            <w:tcW w:w="1408" w:type="dxa"/>
            <w:vAlign w:val="center"/>
          </w:tcPr>
          <w:p>
            <w:pPr>
              <w:jc w:val="center"/>
              <w:rPr>
                <w:rFonts w:ascii="华文楷体" w:hAnsi="华文楷体" w:eastAsia="华文楷体"/>
                <w:bCs/>
                <w:sz w:val="28"/>
              </w:rPr>
            </w:pPr>
            <w:r>
              <w:rPr>
                <w:rFonts w:hint="eastAsia" w:ascii="华文楷体" w:hAnsi="华文楷体" w:eastAsia="华文楷体"/>
                <w:bCs/>
                <w:sz w:val="28"/>
              </w:rPr>
              <w:t>0</w:t>
            </w:r>
          </w:p>
        </w:tc>
        <w:tc>
          <w:tcPr>
            <w:tcW w:w="1311" w:type="dxa"/>
            <w:vMerge w:val="continue"/>
          </w:tcPr>
          <w:p>
            <w:pPr>
              <w:jc w:val="center"/>
              <w:rPr>
                <w:rFonts w:ascii="华文楷体" w:hAnsi="华文楷体" w:eastAsia="华文楷体"/>
                <w:bCs/>
                <w:sz w:val="28"/>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*保险责任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rPr>
        <w:t>经保险合同双方特别约定，鉴于投保人向保险人支付了相应的附加保险费，在被保险学校校(园)内或由其统一组织的校（园）外活动中（限中国境内，港澳台地区除外），因下列原因导致被保险人的在校学生人身伤亡，被保险人虽已履行相应职责，行为并无不当，</w:t>
      </w:r>
      <w:r>
        <w:rPr>
          <w:rFonts w:hint="eastAsia" w:ascii="仿宋" w:hAnsi="仿宋" w:eastAsia="仿宋" w:cs="仿宋"/>
          <w:b/>
          <w:bCs/>
          <w:color w:val="auto"/>
          <w:sz w:val="30"/>
          <w:szCs w:val="30"/>
        </w:rPr>
        <w:t>但是仍需对受伤害学生承担经济赔偿责任时</w:t>
      </w:r>
      <w:r>
        <w:rPr>
          <w:rFonts w:hint="eastAsia" w:ascii="仿宋" w:hAnsi="仿宋" w:eastAsia="仿宋" w:cs="仿宋"/>
          <w:b w:val="0"/>
          <w:bCs w:val="0"/>
          <w:color w:val="auto"/>
          <w:sz w:val="30"/>
          <w:szCs w:val="30"/>
        </w:rPr>
        <w:t>，保险人根据本附加保险合同的约定负责赔偿</w:t>
      </w:r>
      <w:r>
        <w:rPr>
          <w:rFonts w:hint="eastAsia" w:ascii="仿宋" w:hAnsi="仿宋" w:eastAsia="仿宋" w:cs="仿宋"/>
          <w:b w:val="0"/>
          <w:bCs w:val="0"/>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（1）自然灾害。自然灾害是指气象部门发布的暴风、暴雨、崖崩、雷击、洪水、龙卷风、飑线、台风（热带风暴）、海啸、泥石流、突发性滑坡、冰雹灾害。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（2）学生有特异体质、特定疾病导致猝死或人身伤害。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（3）来自校内外的突发性侵害。指来自校外的车辆、校内及外来人员或其它侵害主体在本保险单列明的承保区域围内实施的突发性、不可预见的伤害事件等。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（4）学生自身原因。学生由于疏忽大意或过失行为造成自身的人身损害后果。</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301" w:firstLineChars="100"/>
        <w:textAlignment w:val="auto"/>
        <w:rPr>
          <w:rFonts w:hint="eastAsia" w:ascii="仿宋" w:hAnsi="仿宋" w:eastAsia="仿宋" w:cs="仿宋"/>
          <w:b/>
          <w:color w:val="auto"/>
          <w:kern w:val="0"/>
          <w:sz w:val="30"/>
          <w:szCs w:val="30"/>
          <w:lang w:eastAsia="zh-CN"/>
        </w:rPr>
      </w:pPr>
      <w:r>
        <w:rPr>
          <w:rFonts w:hint="eastAsia" w:ascii="仿宋" w:hAnsi="仿宋" w:eastAsia="仿宋" w:cs="仿宋"/>
          <w:b/>
          <w:color w:val="auto"/>
          <w:kern w:val="0"/>
          <w:sz w:val="30"/>
          <w:szCs w:val="30"/>
          <w:lang w:eastAsia="zh-CN"/>
        </w:rPr>
        <w:t>扩展保险责任（保险公司根据自身情况约定）</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301" w:firstLineChars="100"/>
        <w:textAlignment w:val="auto"/>
        <w:rPr>
          <w:rFonts w:hint="eastAsia" w:ascii="仿宋" w:hAnsi="仿宋" w:eastAsia="仿宋" w:cs="仿宋"/>
          <w:b/>
          <w:color w:val="auto"/>
          <w:kern w:val="0"/>
          <w:sz w:val="30"/>
          <w:szCs w:val="30"/>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w:t>
      </w:r>
      <w:r>
        <w:rPr>
          <w:rFonts w:hint="eastAsia" w:ascii="仿宋" w:hAnsi="仿宋" w:eastAsia="仿宋" w:cs="仿宋"/>
          <w:b/>
          <w:color w:val="auto"/>
          <w:kern w:val="0"/>
          <w:sz w:val="30"/>
          <w:szCs w:val="30"/>
          <w:lang w:eastAsia="zh-CN"/>
        </w:rPr>
        <w:t>（三）</w:t>
      </w:r>
      <w:r>
        <w:rPr>
          <w:rFonts w:hint="eastAsia" w:ascii="仿宋" w:hAnsi="仿宋" w:eastAsia="仿宋" w:cs="仿宋"/>
          <w:b/>
          <w:color w:val="auto"/>
          <w:kern w:val="0"/>
          <w:sz w:val="30"/>
          <w:szCs w:val="30"/>
        </w:rPr>
        <w:t>保险费标准和</w:t>
      </w:r>
      <w:r>
        <w:rPr>
          <w:rFonts w:hint="eastAsia" w:ascii="仿宋" w:hAnsi="仿宋" w:eastAsia="仿宋" w:cs="仿宋"/>
          <w:b/>
          <w:color w:val="auto"/>
          <w:kern w:val="0"/>
          <w:sz w:val="30"/>
          <w:szCs w:val="30"/>
          <w:lang w:eastAsia="zh-CN"/>
        </w:rPr>
        <w:t>保险</w:t>
      </w:r>
      <w:r>
        <w:rPr>
          <w:rFonts w:hint="eastAsia" w:ascii="仿宋" w:hAnsi="仿宋" w:eastAsia="仿宋" w:cs="仿宋"/>
          <w:b/>
          <w:color w:val="auto"/>
          <w:kern w:val="0"/>
          <w:sz w:val="30"/>
          <w:szCs w:val="30"/>
        </w:rPr>
        <w:t>年限</w:t>
      </w:r>
    </w:p>
    <w:p>
      <w:pPr>
        <w:keepNext w:val="0"/>
        <w:keepLines w:val="0"/>
        <w:pageBreakBefore w:val="0"/>
        <w:widowControl w:val="0"/>
        <w:kinsoku/>
        <w:wordWrap/>
        <w:overflowPunct/>
        <w:topLinePunct w:val="0"/>
        <w:autoSpaceDE/>
        <w:autoSpaceDN/>
        <w:bidi w:val="0"/>
        <w:adjustRightInd/>
        <w:snapToGrid/>
        <w:spacing w:line="560" w:lineRule="exact"/>
        <w:ind w:left="630" w:leftChars="300"/>
        <w:textAlignment w:val="auto"/>
        <w:outlineLvl w:val="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按在校学生每人每年最高保费8元；</w:t>
      </w:r>
    </w:p>
    <w:p>
      <w:pPr>
        <w:keepNext w:val="0"/>
        <w:keepLines w:val="0"/>
        <w:pageBreakBefore w:val="0"/>
        <w:widowControl w:val="0"/>
        <w:kinsoku/>
        <w:wordWrap/>
        <w:overflowPunct/>
        <w:topLinePunct w:val="0"/>
        <w:autoSpaceDE/>
        <w:autoSpaceDN/>
        <w:bidi w:val="0"/>
        <w:adjustRightInd/>
        <w:snapToGrid/>
        <w:spacing w:line="560" w:lineRule="exact"/>
        <w:ind w:left="630" w:leftChars="300"/>
        <w:textAlignment w:val="auto"/>
        <w:rPr>
          <w:rFonts w:hint="eastAsia" w:ascii="仿宋" w:hAnsi="仿宋" w:eastAsia="仿宋" w:cs="仿宋"/>
          <w:b w:val="0"/>
          <w:bCs w:val="0"/>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学生人数：</w:t>
      </w:r>
      <w:r>
        <w:rPr>
          <w:rFonts w:hint="eastAsia" w:ascii="仿宋" w:hAnsi="仿宋" w:eastAsia="仿宋" w:cs="仿宋"/>
          <w:b w:val="0"/>
          <w:bCs w:val="0"/>
          <w:color w:val="auto"/>
          <w:sz w:val="30"/>
          <w:szCs w:val="30"/>
        </w:rPr>
        <w:t>约</w:t>
      </w:r>
      <w:r>
        <w:rPr>
          <w:rFonts w:hint="eastAsia" w:ascii="仿宋" w:hAnsi="仿宋" w:eastAsia="仿宋" w:cs="仿宋"/>
          <w:b w:val="0"/>
          <w:bCs w:val="0"/>
          <w:color w:val="auto"/>
          <w:sz w:val="30"/>
          <w:szCs w:val="30"/>
          <w:lang w:val="en-US" w:eastAsia="zh-CN"/>
        </w:rPr>
        <w:t>24000</w:t>
      </w:r>
      <w:r>
        <w:rPr>
          <w:rFonts w:hint="eastAsia" w:ascii="仿宋" w:hAnsi="仿宋" w:eastAsia="仿宋" w:cs="仿宋"/>
          <w:b w:val="0"/>
          <w:bCs w:val="0"/>
          <w:color w:val="auto"/>
          <w:sz w:val="30"/>
          <w:szCs w:val="30"/>
        </w:rPr>
        <w:t>人，以合同生效时在校学生数为准。</w:t>
      </w:r>
    </w:p>
    <w:p>
      <w:pPr>
        <w:keepNext w:val="0"/>
        <w:keepLines w:val="0"/>
        <w:pageBreakBefore w:val="0"/>
        <w:widowControl w:val="0"/>
        <w:kinsoku/>
        <w:wordWrap/>
        <w:overflowPunct/>
        <w:topLinePunct w:val="0"/>
        <w:autoSpaceDE/>
        <w:autoSpaceDN/>
        <w:bidi w:val="0"/>
        <w:adjustRightInd/>
        <w:snapToGrid/>
        <w:spacing w:line="560" w:lineRule="exact"/>
        <w:ind w:left="630" w:leftChars="3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保险年限：壹年（可续保）。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 w:hAnsi="仿宋" w:eastAsia="仿宋" w:cs="仿宋"/>
          <w:color w:val="auto"/>
          <w:sz w:val="30"/>
          <w:szCs w:val="30"/>
        </w:rPr>
      </w:pPr>
      <w:r>
        <w:rPr>
          <w:rFonts w:hint="eastAsia" w:ascii="仿宋" w:hAnsi="仿宋" w:eastAsia="仿宋" w:cs="仿宋"/>
          <w:b/>
          <w:color w:val="auto"/>
          <w:sz w:val="30"/>
          <w:szCs w:val="30"/>
        </w:rPr>
        <w:t>*</w:t>
      </w:r>
      <w:r>
        <w:rPr>
          <w:rFonts w:hint="eastAsia" w:ascii="仿宋" w:hAnsi="仿宋" w:eastAsia="仿宋" w:cs="仿宋"/>
          <w:b/>
          <w:color w:val="auto"/>
          <w:sz w:val="30"/>
          <w:szCs w:val="30"/>
          <w:lang w:eastAsia="zh-CN"/>
        </w:rPr>
        <w:t>五、</w:t>
      </w:r>
      <w:r>
        <w:rPr>
          <w:rFonts w:hint="eastAsia" w:ascii="仿宋" w:hAnsi="仿宋" w:eastAsia="仿宋" w:cs="仿宋"/>
          <w:b/>
          <w:color w:val="auto"/>
          <w:sz w:val="30"/>
          <w:szCs w:val="30"/>
        </w:rPr>
        <w:t>合作方式</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广东外语外贸</w:t>
      </w:r>
      <w:r>
        <w:rPr>
          <w:rFonts w:hint="eastAsia" w:ascii="仿宋" w:hAnsi="仿宋" w:eastAsia="仿宋" w:cs="仿宋"/>
          <w:color w:val="auto"/>
          <w:sz w:val="30"/>
          <w:szCs w:val="30"/>
        </w:rPr>
        <w:t>大学委托保险公司投保校方责任保险及附加无过失责任保险，代为办理保险有关事项。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（一）</w:t>
      </w:r>
      <w:r>
        <w:rPr>
          <w:rFonts w:hint="eastAsia" w:ascii="仿宋" w:hAnsi="仿宋" w:eastAsia="仿宋" w:cs="仿宋"/>
          <w:color w:val="auto"/>
          <w:sz w:val="30"/>
          <w:szCs w:val="30"/>
        </w:rPr>
        <w:t>项目服务有效期限：三年。合同期满前每年签订一次，合同期满时经业主确认可续签，原保单可续保。</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0"/>
        <w:rPr>
          <w:rFonts w:hint="eastAsia" w:ascii="仿宋" w:hAnsi="仿宋" w:eastAsia="仿宋" w:cs="仿宋"/>
          <w:b/>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（二）</w:t>
      </w:r>
      <w:r>
        <w:rPr>
          <w:rFonts w:hint="eastAsia" w:ascii="仿宋" w:hAnsi="仿宋" w:eastAsia="仿宋" w:cs="仿宋"/>
          <w:color w:val="auto"/>
          <w:sz w:val="30"/>
          <w:szCs w:val="30"/>
        </w:rPr>
        <w:t>对乙方（保险公司）的服务要求:乙方为甲方提供相关的保险服务，在发生保险事故时，乙方应按照保险条款和约定服务条款所作的规定，及时受理投保方或代理方提出的赔偿事宜，及时处理，按合同约定予以赔付；应甲方要求，就校园安全及保险知识等方面提供风险管理咨询及培训等。</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0"/>
        <w:rPr>
          <w:rFonts w:hint="eastAsia" w:ascii="仿宋" w:hAnsi="仿宋" w:eastAsia="仿宋" w:cs="仿宋"/>
          <w:color w:val="auto"/>
          <w:sz w:val="30"/>
          <w:szCs w:val="30"/>
        </w:rPr>
      </w:pPr>
      <w:r>
        <w:rPr>
          <w:rFonts w:hint="eastAsia" w:ascii="仿宋" w:hAnsi="仿宋" w:eastAsia="仿宋" w:cs="仿宋"/>
          <w:b/>
          <w:color w:val="auto"/>
          <w:sz w:val="30"/>
          <w:szCs w:val="30"/>
        </w:rPr>
        <w:t>*</w:t>
      </w:r>
      <w:r>
        <w:rPr>
          <w:rFonts w:hint="eastAsia" w:ascii="仿宋" w:hAnsi="仿宋" w:eastAsia="仿宋" w:cs="仿宋"/>
          <w:b/>
          <w:color w:val="auto"/>
          <w:sz w:val="30"/>
          <w:szCs w:val="30"/>
          <w:lang w:eastAsia="zh-CN"/>
        </w:rPr>
        <w:t>（三）</w:t>
      </w:r>
      <w:r>
        <w:rPr>
          <w:rFonts w:hint="eastAsia" w:ascii="仿宋" w:hAnsi="仿宋" w:eastAsia="仿宋" w:cs="仿宋"/>
          <w:b/>
          <w:color w:val="auto"/>
          <w:sz w:val="30"/>
          <w:szCs w:val="30"/>
        </w:rPr>
        <w:t>理赔事宜</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甲、乙双方应本着相互理解、相互支持的态度共同协商处理保险理赔事宜。</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如发生保险责任事故，甲方应及时向乙方报案，未及时报案将影响到乙方对事故的认定及处理。甲方在向乙方申请赔偿时，应提交：保险单正本、事故证明书、损失清单、裁决书、由县以上的医疗机构出具的医疗证明以及其他的单证材料（根据事故发生的性质分别提供，乙方应提前告知甲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乙方指派专人负责理赔事宜，实行上门服务；及时跟进理赔的进展，并及时通报甲方。如注册学生人员信息发生变动，甲方应及时以书面形式告之乙方，乙方应办理批改手续。</w:t>
      </w:r>
    </w:p>
    <w:p>
      <w:pPr>
        <w:pStyle w:val="4"/>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六、</w:t>
      </w:r>
      <w:r>
        <w:rPr>
          <w:rFonts w:hint="eastAsia" w:ascii="仿宋" w:hAnsi="仿宋" w:eastAsia="仿宋" w:cs="仿宋"/>
          <w:b/>
          <w:color w:val="auto"/>
          <w:sz w:val="30"/>
          <w:szCs w:val="30"/>
        </w:rPr>
        <w:t>商务要求</w:t>
      </w:r>
    </w:p>
    <w:p>
      <w:pPr>
        <w:pStyle w:val="4"/>
        <w:keepNext w:val="0"/>
        <w:keepLines w:val="0"/>
        <w:pageBreakBefore w:val="0"/>
        <w:widowControl w:val="0"/>
        <w:kinsoku/>
        <w:wordWrap/>
        <w:overflowPunct/>
        <w:topLinePunct w:val="0"/>
        <w:autoSpaceDE/>
        <w:autoSpaceDN/>
        <w:bidi w:val="0"/>
        <w:adjustRightInd/>
        <w:snapToGrid/>
        <w:spacing w:line="560" w:lineRule="exact"/>
        <w:ind w:left="86" w:firstLine="419" w:firstLineChars="0"/>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w:t>
      </w:r>
      <w:r>
        <w:rPr>
          <w:rFonts w:hint="eastAsia" w:ascii="仿宋" w:hAnsi="仿宋" w:eastAsia="仿宋" w:cs="仿宋"/>
          <w:b/>
          <w:color w:val="auto"/>
          <w:sz w:val="30"/>
          <w:szCs w:val="30"/>
          <w:lang w:eastAsia="zh-CN"/>
        </w:rPr>
        <w:t>（一）</w:t>
      </w:r>
      <w:r>
        <w:rPr>
          <w:rFonts w:hint="eastAsia" w:ascii="仿宋" w:hAnsi="仿宋" w:eastAsia="仿宋" w:cs="仿宋"/>
          <w:color w:val="auto"/>
          <w:sz w:val="30"/>
          <w:szCs w:val="30"/>
        </w:rPr>
        <w:t>投保服务：</w:t>
      </w:r>
      <w:r>
        <w:rPr>
          <w:rFonts w:hint="eastAsia" w:ascii="仿宋" w:hAnsi="仿宋" w:eastAsia="仿宋" w:cs="仿宋"/>
          <w:color w:val="auto"/>
          <w:sz w:val="30"/>
          <w:szCs w:val="30"/>
          <w:lang w:eastAsia="zh-CN"/>
        </w:rPr>
        <w:t>保险公司</w:t>
      </w:r>
      <w:r>
        <w:rPr>
          <w:rFonts w:hint="eastAsia" w:ascii="仿宋" w:hAnsi="仿宋" w:eastAsia="仿宋" w:cs="仿宋"/>
          <w:color w:val="auto"/>
          <w:sz w:val="30"/>
          <w:szCs w:val="30"/>
        </w:rPr>
        <w:t>以方便客户投保为出发点制定投保流程，学校仅提供学生人数不提供人员清单</w:t>
      </w:r>
      <w:r>
        <w:rPr>
          <w:rFonts w:hint="eastAsia" w:ascii="仿宋" w:hAnsi="仿宋" w:eastAsia="仿宋" w:cs="仿宋"/>
          <w:color w:val="auto"/>
          <w:sz w:val="30"/>
          <w:szCs w:val="30"/>
          <w:lang w:eastAsia="zh-CN"/>
        </w:rPr>
        <w:t>，不组织学生进行体检，不向中标的保险公司提供具体被保险人的健康状况。</w:t>
      </w:r>
    </w:p>
    <w:p>
      <w:pPr>
        <w:pStyle w:val="4"/>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w:t>
      </w:r>
      <w:r>
        <w:rPr>
          <w:rFonts w:hint="eastAsia" w:ascii="仿宋" w:hAnsi="仿宋" w:eastAsia="仿宋" w:cs="仿宋"/>
          <w:color w:val="auto"/>
          <w:sz w:val="30"/>
          <w:szCs w:val="30"/>
        </w:rPr>
        <w:t>理赔服务</w:t>
      </w:r>
      <w:r>
        <w:rPr>
          <w:rFonts w:hint="eastAsia" w:ascii="仿宋" w:hAnsi="仿宋" w:eastAsia="仿宋" w:cs="仿宋"/>
          <w:color w:val="auto"/>
          <w:sz w:val="30"/>
          <w:szCs w:val="30"/>
          <w:lang w:eastAsia="zh-CN"/>
        </w:rPr>
        <w:t>要求（投标时须提供详细服务方案）</w:t>
      </w:r>
    </w:p>
    <w:p>
      <w:pPr>
        <w:pStyle w:val="4"/>
        <w:keepNext w:val="0"/>
        <w:keepLines w:val="0"/>
        <w:pageBreakBefore w:val="0"/>
        <w:widowControl w:val="0"/>
        <w:kinsoku/>
        <w:wordWrap/>
        <w:overflowPunct/>
        <w:topLinePunct w:val="0"/>
        <w:autoSpaceDE/>
        <w:autoSpaceDN/>
        <w:bidi w:val="0"/>
        <w:adjustRightInd/>
        <w:snapToGrid/>
        <w:spacing w:line="560" w:lineRule="exact"/>
        <w:ind w:left="86"/>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根据“主动、迅速、准确、合理”的理赔原则制定理赔流程与方案，不得低于广东省校方责任险统保方案中对理赔的要求</w:t>
      </w:r>
      <w:r>
        <w:rPr>
          <w:rFonts w:hint="eastAsia" w:ascii="仿宋" w:hAnsi="仿宋" w:eastAsia="仿宋" w:cs="仿宋"/>
          <w:color w:val="auto"/>
          <w:sz w:val="30"/>
          <w:szCs w:val="30"/>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报案响应时间：保险公司为客户提供24小时的报案服务。</w:t>
      </w:r>
    </w:p>
    <w:p>
      <w:pPr>
        <w:pStyle w:val="4"/>
        <w:keepNext w:val="0"/>
        <w:keepLines w:val="0"/>
        <w:pageBreakBefore w:val="0"/>
        <w:widowControl w:val="0"/>
        <w:kinsoku/>
        <w:wordWrap/>
        <w:overflowPunct/>
        <w:topLinePunct w:val="0"/>
        <w:autoSpaceDE/>
        <w:autoSpaceDN/>
        <w:bidi w:val="0"/>
        <w:adjustRightInd/>
        <w:snapToGrid/>
        <w:spacing w:line="560" w:lineRule="exact"/>
        <w:ind w:left="86"/>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理赔响应时效：客户正式提出理赔申请后保险公司能在合理时间内受理理赔申请，并完成理赔。</w:t>
      </w:r>
    </w:p>
    <w:p>
      <w:pPr>
        <w:pStyle w:val="4"/>
        <w:keepNext w:val="0"/>
        <w:keepLines w:val="0"/>
        <w:pageBreakBefore w:val="0"/>
        <w:widowControl w:val="0"/>
        <w:kinsoku/>
        <w:wordWrap/>
        <w:overflowPunct/>
        <w:topLinePunct w:val="0"/>
        <w:autoSpaceDE/>
        <w:autoSpaceDN/>
        <w:bidi w:val="0"/>
        <w:adjustRightInd/>
        <w:snapToGrid/>
        <w:spacing w:line="560" w:lineRule="exact"/>
        <w:ind w:left="86"/>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理赔手续：明确、合理。</w:t>
      </w:r>
    </w:p>
    <w:p>
      <w:pPr>
        <w:pStyle w:val="4"/>
        <w:keepNext w:val="0"/>
        <w:keepLines w:val="0"/>
        <w:pageBreakBefore w:val="0"/>
        <w:widowControl w:val="0"/>
        <w:kinsoku/>
        <w:wordWrap/>
        <w:overflowPunct/>
        <w:topLinePunct w:val="0"/>
        <w:autoSpaceDE/>
        <w:autoSpaceDN/>
        <w:bidi w:val="0"/>
        <w:adjustRightInd/>
        <w:snapToGrid/>
        <w:spacing w:line="560" w:lineRule="exact"/>
        <w:ind w:left="86"/>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理赔机构、人员配置</w:t>
      </w:r>
      <w:r>
        <w:rPr>
          <w:rFonts w:hint="eastAsia" w:ascii="仿宋" w:hAnsi="仿宋" w:eastAsia="仿宋" w:cs="仿宋"/>
          <w:color w:val="auto"/>
          <w:sz w:val="30"/>
          <w:szCs w:val="30"/>
          <w:lang w:eastAsia="zh-CN"/>
        </w:rPr>
        <w:t>情况</w:t>
      </w:r>
      <w:r>
        <w:rPr>
          <w:rFonts w:hint="eastAsia" w:ascii="仿宋" w:hAnsi="仿宋" w:eastAsia="仿宋" w:cs="仿宋"/>
          <w:color w:val="auto"/>
          <w:sz w:val="30"/>
          <w:szCs w:val="30"/>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w:t>
      </w:r>
      <w:r>
        <w:rPr>
          <w:rFonts w:hint="eastAsia" w:ascii="仿宋" w:hAnsi="仿宋" w:eastAsia="仿宋" w:cs="仿宋"/>
          <w:color w:val="auto"/>
          <w:sz w:val="30"/>
          <w:szCs w:val="30"/>
          <w:lang w:eastAsia="zh-CN"/>
        </w:rPr>
        <w:t>（三）</w:t>
      </w:r>
      <w:r>
        <w:rPr>
          <w:rFonts w:hint="eastAsia" w:ascii="仿宋" w:hAnsi="仿宋" w:eastAsia="仿宋" w:cs="仿宋"/>
          <w:color w:val="auto"/>
          <w:sz w:val="30"/>
          <w:szCs w:val="30"/>
        </w:rPr>
        <w:t>广东省内服务网络发达，能提供异地理赔服务。</w:t>
      </w:r>
    </w:p>
    <w:p>
      <w:pPr>
        <w:pStyle w:val="4"/>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w:t>
      </w:r>
      <w:r>
        <w:rPr>
          <w:rFonts w:hint="eastAsia" w:ascii="仿宋" w:hAnsi="仿宋" w:eastAsia="仿宋" w:cs="仿宋"/>
          <w:color w:val="auto"/>
          <w:sz w:val="30"/>
          <w:szCs w:val="30"/>
          <w:lang w:eastAsia="zh-CN"/>
        </w:rPr>
        <w:t>（四）</w:t>
      </w:r>
      <w:r>
        <w:rPr>
          <w:rFonts w:hint="eastAsia" w:ascii="仿宋" w:hAnsi="仿宋" w:eastAsia="仿宋" w:cs="仿宋"/>
          <w:color w:val="auto"/>
          <w:sz w:val="30"/>
          <w:szCs w:val="30"/>
        </w:rPr>
        <w:t>承保出单：乙方将根据经甲方确认的承保方案及承保条件，乙方应先出具保单及发票，乙方再凭发票将保费转入甲方账户。</w:t>
      </w:r>
    </w:p>
    <w:p>
      <w:pPr>
        <w:pStyle w:val="4"/>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（五）</w:t>
      </w:r>
      <w:r>
        <w:rPr>
          <w:rFonts w:hint="eastAsia" w:ascii="仿宋" w:hAnsi="仿宋" w:eastAsia="仿宋" w:cs="仿宋"/>
          <w:color w:val="auto"/>
          <w:sz w:val="30"/>
          <w:szCs w:val="30"/>
        </w:rPr>
        <w:t>付款方式：保险公司需出具先出具保单及发票，学校财务再凭发票转账至保险公司保费账户（按实际人数结算）。</w:t>
      </w:r>
    </w:p>
    <w:p>
      <w:pPr>
        <w:pStyle w:val="4"/>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（六）能为学校</w:t>
      </w:r>
      <w:r>
        <w:rPr>
          <w:rFonts w:hint="eastAsia" w:ascii="仿宋" w:hAnsi="仿宋" w:eastAsia="仿宋" w:cs="仿宋"/>
          <w:color w:val="auto"/>
          <w:sz w:val="30"/>
          <w:szCs w:val="30"/>
        </w:rPr>
        <w:t>提供科学、高效、全面、优质的保险服务，服务具体内容包括：项目风险管理、承保和理赔处理、现场服务、风险咨询服务、风险培训服务，汇报年度理赔数据，</w:t>
      </w:r>
      <w:r>
        <w:rPr>
          <w:rFonts w:hint="eastAsia" w:ascii="仿宋" w:hAnsi="仿宋" w:eastAsia="仿宋" w:cs="仿宋"/>
          <w:color w:val="auto"/>
          <w:sz w:val="30"/>
          <w:szCs w:val="30"/>
          <w:lang w:eastAsia="zh-CN"/>
        </w:rPr>
        <w:t>请</w:t>
      </w:r>
      <w:r>
        <w:rPr>
          <w:rFonts w:hint="eastAsia" w:ascii="仿宋" w:hAnsi="仿宋" w:eastAsia="仿宋" w:cs="仿宋"/>
          <w:color w:val="auto"/>
          <w:sz w:val="30"/>
          <w:szCs w:val="30"/>
        </w:rPr>
        <w:t>列明其他可提供的增值服务。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w:t>
      </w:r>
      <w:r>
        <w:rPr>
          <w:rFonts w:hint="eastAsia" w:ascii="仿宋" w:hAnsi="仿宋" w:eastAsia="仿宋" w:cs="仿宋"/>
          <w:b/>
          <w:color w:val="auto"/>
          <w:sz w:val="30"/>
          <w:szCs w:val="30"/>
          <w:lang w:eastAsia="zh-CN"/>
        </w:rPr>
        <w:t>（七）</w:t>
      </w:r>
      <w:r>
        <w:rPr>
          <w:rFonts w:hint="eastAsia" w:ascii="仿宋" w:hAnsi="仿宋" w:eastAsia="仿宋" w:cs="仿宋"/>
          <w:b/>
          <w:color w:val="auto"/>
          <w:sz w:val="30"/>
          <w:szCs w:val="30"/>
        </w:rPr>
        <w:t>合同终止机制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保险人有下列情形之一的，采购人可单方面终止合同：</w:t>
      </w:r>
    </w:p>
    <w:p>
      <w:pPr>
        <w:pStyle w:val="4"/>
        <w:keepNext w:val="0"/>
        <w:keepLines w:val="0"/>
        <w:pageBreakBefore w:val="0"/>
        <w:widowControl w:val="0"/>
        <w:kinsoku/>
        <w:wordWrap/>
        <w:overflowPunct/>
        <w:topLinePunct w:val="0"/>
        <w:autoSpaceDE/>
        <w:autoSpaceDN/>
        <w:bidi w:val="0"/>
        <w:adjustRightInd/>
        <w:snapToGrid/>
        <w:spacing w:line="560" w:lineRule="exact"/>
        <w:ind w:left="86"/>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违规泄露参保个人信息资料或将参保人信息资料用于其他用途，造成较大社会影响的；</w:t>
      </w:r>
    </w:p>
    <w:p>
      <w:pPr>
        <w:pStyle w:val="4"/>
        <w:keepNext w:val="0"/>
        <w:keepLines w:val="0"/>
        <w:pageBreakBefore w:val="0"/>
        <w:widowControl w:val="0"/>
        <w:kinsoku/>
        <w:wordWrap/>
        <w:overflowPunct/>
        <w:topLinePunct w:val="0"/>
        <w:autoSpaceDE/>
        <w:autoSpaceDN/>
        <w:bidi w:val="0"/>
        <w:adjustRightInd/>
        <w:snapToGrid/>
        <w:spacing w:line="560" w:lineRule="exact"/>
        <w:ind w:left="86"/>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观察期：</w:t>
      </w:r>
      <w:r>
        <w:rPr>
          <w:rFonts w:hint="eastAsia" w:ascii="仿宋" w:hAnsi="仿宋" w:eastAsia="仿宋" w:cs="仿宋"/>
          <w:color w:val="auto"/>
          <w:sz w:val="30"/>
          <w:szCs w:val="30"/>
          <w:lang w:eastAsia="zh-CN"/>
        </w:rPr>
        <w:t>成交</w:t>
      </w:r>
      <w:r>
        <w:rPr>
          <w:rFonts w:hint="eastAsia" w:ascii="仿宋" w:hAnsi="仿宋" w:eastAsia="仿宋" w:cs="仿宋"/>
          <w:color w:val="auto"/>
          <w:sz w:val="30"/>
          <w:szCs w:val="30"/>
        </w:rPr>
        <w:t>后首年为观察期，首年合同期限内经采购人对保险人的服务或其他情形提出书面意见，</w:t>
      </w:r>
      <w:r>
        <w:rPr>
          <w:rFonts w:hint="eastAsia" w:ascii="仿宋" w:hAnsi="仿宋" w:eastAsia="仿宋" w:cs="仿宋"/>
          <w:color w:val="auto"/>
          <w:sz w:val="30"/>
          <w:szCs w:val="30"/>
          <w:lang w:eastAsia="zh-CN"/>
        </w:rPr>
        <w:t>成交</w:t>
      </w:r>
      <w:r>
        <w:rPr>
          <w:rFonts w:hint="eastAsia" w:ascii="仿宋" w:hAnsi="仿宋" w:eastAsia="仿宋" w:cs="仿宋"/>
          <w:color w:val="auto"/>
          <w:sz w:val="30"/>
          <w:szCs w:val="30"/>
        </w:rPr>
        <w:t>保险人仍不整改或整改后仍达不到采购人要求的。</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七、评审标准</w:t>
      </w:r>
    </w:p>
    <w:tbl>
      <w:tblPr>
        <w:tblStyle w:val="3"/>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439"/>
        <w:gridCol w:w="5532"/>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hint="eastAsia" w:ascii="宋体" w:hAnsi="宋体"/>
                <w:b/>
              </w:rPr>
              <w:t>序号</w:t>
            </w:r>
          </w:p>
        </w:tc>
        <w:tc>
          <w:tcPr>
            <w:tcW w:w="79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hint="eastAsia" w:ascii="宋体" w:hAnsi="宋体"/>
                <w:b/>
              </w:rPr>
              <w:t>评审细则</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rPr>
            </w:pPr>
            <w:r>
              <w:rPr>
                <w:rFonts w:hint="eastAsia" w:ascii="宋体" w:hAnsi="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校方责任险及附加无过失险保额</w:t>
            </w:r>
          </w:p>
        </w:tc>
        <w:tc>
          <w:tcPr>
            <w:tcW w:w="5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可提供的每人每年赔偿限额，在最低赔偿限额标准基础上每增加1万元，加1分，累计满分为止。</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保险责任响应程度及扩展责任</w:t>
            </w:r>
          </w:p>
        </w:tc>
        <w:tc>
          <w:tcPr>
            <w:tcW w:w="5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全面响应保险责任范围的，无不合理免责条款，满分</w:t>
            </w:r>
            <w:r>
              <w:rPr>
                <w:rFonts w:hint="eastAsia" w:ascii="仿宋" w:hAnsi="仿宋" w:eastAsia="仿宋" w:cs="仿宋"/>
                <w:sz w:val="24"/>
                <w:szCs w:val="24"/>
                <w:lang w:val="en-US" w:eastAsia="zh-CN"/>
              </w:rPr>
              <w:t>10分。</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可以扩展保险责任范围，最高10分，其他按梯度降低评分。</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增值服务</w:t>
            </w:r>
          </w:p>
        </w:tc>
        <w:tc>
          <w:tcPr>
            <w:tcW w:w="5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供应商提供用户需求书以外的其他服务且被评审委员会认为是科学、高效、全面、优质的服务，最高</w:t>
            </w:r>
            <w:r>
              <w:rPr>
                <w:rFonts w:hint="eastAsia" w:ascii="仿宋" w:hAnsi="仿宋" w:eastAsia="仿宋" w:cs="仿宋"/>
                <w:sz w:val="24"/>
                <w:szCs w:val="24"/>
                <w:lang w:val="en-US" w:eastAsia="zh-CN"/>
              </w:rPr>
              <w:t>20分</w:t>
            </w:r>
            <w:r>
              <w:rPr>
                <w:rFonts w:hint="eastAsia" w:ascii="仿宋" w:hAnsi="仿宋" w:eastAsia="仿宋" w:cs="仿宋"/>
                <w:sz w:val="24"/>
                <w:szCs w:val="24"/>
                <w:lang w:eastAsia="zh-CN"/>
              </w:rPr>
              <w:t>。</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理赔服务</w:t>
            </w:r>
          </w:p>
        </w:tc>
        <w:tc>
          <w:tcPr>
            <w:tcW w:w="5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横向比较各供应商提供的理赔服务整体运作流程的可行性与保障性，被评审委员会认为理赔服务整体运作流程清晰、合理，可操作性强且便利的，最高得</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0分。</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用户评价</w:t>
            </w:r>
          </w:p>
        </w:tc>
        <w:tc>
          <w:tcPr>
            <w:tcW w:w="5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供应商自201</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年1月1日</w:t>
            </w:r>
            <w:bookmarkStart w:id="0" w:name="_GoBack"/>
            <w:r>
              <w:rPr>
                <w:rFonts w:hint="eastAsia" w:ascii="仿宋" w:hAnsi="仿宋" w:eastAsia="仿宋" w:cs="仿宋"/>
                <w:sz w:val="24"/>
                <w:szCs w:val="24"/>
                <w:lang w:eastAsia="zh-CN"/>
              </w:rPr>
              <w:t>完成的同类学生保险项目客户单位出具的良好评价证明材料，每提供一份证明材料得</w:t>
            </w: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分，最高</w:t>
            </w: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分，不提供不得分。</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注:（1）需提供客户出具的评价证明材料及与其对应的201</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年1月1日至今签订的保单复印件并加盖公章，未按要求提供不得分；</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同一法人单位提供的</w:t>
            </w:r>
            <w:bookmarkEnd w:id="0"/>
            <w:r>
              <w:rPr>
                <w:rFonts w:hint="eastAsia" w:ascii="仿宋" w:hAnsi="仿宋" w:eastAsia="仿宋" w:cs="仿宋"/>
                <w:sz w:val="24"/>
                <w:szCs w:val="24"/>
                <w:lang w:eastAsia="zh-CN"/>
              </w:rPr>
              <w:t>多份评价证明材料按一份计算。</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项目业绩</w:t>
            </w:r>
          </w:p>
        </w:tc>
        <w:tc>
          <w:tcPr>
            <w:tcW w:w="5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供应商自201</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年1月1日至今签订的学校保险项目，每个合同</w:t>
            </w: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分，最高</w:t>
            </w: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分。</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注:（1）提供201</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年1月1日至今签订（含201</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年1月1日前签订但至今仍在合同履行期内）的合同复印件加盖单位公章，未按要求提供不得分；</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（2）同一法人单位提供的多个合同业绩按一个合同计算。</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E1C2A"/>
    <w:multiLevelType w:val="singleLevel"/>
    <w:tmpl w:val="8EDE1C2A"/>
    <w:lvl w:ilvl="0" w:tentative="0">
      <w:start w:val="1"/>
      <w:numFmt w:val="decimal"/>
      <w:lvlText w:val="%1."/>
      <w:lvlJc w:val="left"/>
      <w:pPr>
        <w:tabs>
          <w:tab w:val="left" w:pos="312"/>
        </w:tabs>
      </w:pPr>
    </w:lvl>
  </w:abstractNum>
  <w:abstractNum w:abstractNumId="1">
    <w:nsid w:val="E7C3FC14"/>
    <w:multiLevelType w:val="singleLevel"/>
    <w:tmpl w:val="E7C3FC14"/>
    <w:lvl w:ilvl="0" w:tentative="0">
      <w:start w:val="2"/>
      <w:numFmt w:val="decimal"/>
      <w:suff w:val="nothing"/>
      <w:lvlText w:val="（%1）"/>
      <w:lvlJc w:val="left"/>
    </w:lvl>
  </w:abstractNum>
  <w:abstractNum w:abstractNumId="2">
    <w:nsid w:val="F7809421"/>
    <w:multiLevelType w:val="singleLevel"/>
    <w:tmpl w:val="F7809421"/>
    <w:lvl w:ilvl="0" w:tentative="0">
      <w:start w:val="4"/>
      <w:numFmt w:val="chineseCounting"/>
      <w:suff w:val="nothing"/>
      <w:lvlText w:val="%1、"/>
      <w:lvlJc w:val="left"/>
      <w:rPr>
        <w:rFonts w:hint="eastAsia"/>
      </w:rPr>
    </w:lvl>
  </w:abstractNum>
  <w:abstractNum w:abstractNumId="3">
    <w:nsid w:val="773BB43B"/>
    <w:multiLevelType w:val="singleLevel"/>
    <w:tmpl w:val="773BB43B"/>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E24D2"/>
    <w:rsid w:val="07CF58C0"/>
    <w:rsid w:val="09946D7B"/>
    <w:rsid w:val="17F64936"/>
    <w:rsid w:val="1DDE24D2"/>
    <w:rsid w:val="1E331787"/>
    <w:rsid w:val="264260C4"/>
    <w:rsid w:val="293524EA"/>
    <w:rsid w:val="321710CB"/>
    <w:rsid w:val="3331385C"/>
    <w:rsid w:val="33B22311"/>
    <w:rsid w:val="3AD57C1A"/>
    <w:rsid w:val="4BDD28A5"/>
    <w:rsid w:val="4EB5753D"/>
    <w:rsid w:val="603C6E6D"/>
    <w:rsid w:val="67266B74"/>
    <w:rsid w:val="67F92E39"/>
    <w:rsid w:val="6D535020"/>
    <w:rsid w:val="6F0F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t\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2018-12-03T02:39:00Z</dcterms:created>
  <dc:creator>kent</dc:creator>
  <cp:lastModifiedBy>kent</cp:lastModifiedBy>
  <dcterms:modified xsi:type="dcterms:W3CDTF">2018-12-10T03:15:32Z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