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2018“走进交响乐·相约音乐厅”节目单</w:t>
      </w: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一、莫扎特《F大调嬉游曲，K.138》第一乐章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二、安德森     乒乒乓乓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三、比才   《卡门》第一组曲选段</w:t>
      </w:r>
      <w:bookmarkStart w:id="0" w:name="_GoBack"/>
      <w:bookmarkEnd w:id="0"/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1. 阿尔卡拉龙骑兵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2. 间奏曲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四、科普兰   普罗大众的号角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五、理查·海曼   西部牛仔的节日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六、潘德列斯基   第六交响曲（中国诗歌），男中音与交响乐团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（广州交响乐团与德累斯顿爱乐乐团联合委约）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闻笛／异乡／河上／野雁／断念／月夜／夜景／秋歌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男中音：袁晨野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七、伯恩斯坦   《坎迪德》序曲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r>
        <w:rPr>
          <w:rFonts w:hint="eastAsia"/>
        </w:rPr>
        <w:t>＊节目内容及顺序以演出当天为准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53513"/>
    <w:rsid w:val="69F5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2018-03-27T10:36:00Z</dcterms:created>
  <dc:creator>YOGA</dc:creator>
  <cp:lastModifiedBy>YOGA</cp:lastModifiedBy>
  <dcterms:modified xsi:type="dcterms:W3CDTF">2018-03-27T10:42:21Z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